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168" w:rsidRDefault="003D02E9">
      <w:pPr>
        <w:widowControl w:val="0"/>
        <w:pBdr>
          <w:top w:val="nil"/>
          <w:left w:val="nil"/>
          <w:bottom w:val="nil"/>
          <w:right w:val="nil"/>
          <w:between w:val="nil"/>
        </w:pBdr>
        <w:spacing w:line="276" w:lineRule="auto"/>
      </w:pPr>
      <w:bookmarkStart w:id="0" w:name="_GoBack"/>
      <w:bookmarkEnd w:id="0"/>
      <w:r>
        <w:pict w14:anchorId="29B3CC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6704;visibility:hidden">
            <o:lock v:ext="edit" selection="t"/>
          </v:shape>
        </w:pict>
      </w:r>
      <w:r>
        <w:pict w14:anchorId="71C90DD0">
          <v:shape id="_x0000_s1027" type="#_x0000_t136" style="position:absolute;margin-left:0;margin-top:0;width:50pt;height:50pt;z-index:251657728;visibility:hidden">
            <o:lock v:ext="edit" selection="t"/>
          </v:shape>
        </w:pict>
      </w:r>
      <w:r>
        <w:pict w14:anchorId="7F349A28">
          <v:shape id="_x0000_s1026" type="#_x0000_t136" style="position:absolute;margin-left:0;margin-top:0;width:50pt;height:50pt;z-index:251658752;visibility:hidden">
            <o:lock v:ext="edit" selection="t"/>
          </v:shape>
        </w:pict>
      </w:r>
    </w:p>
    <w:p w:rsidR="00023168" w:rsidRDefault="003D02E9">
      <w:pPr>
        <w:rPr>
          <w:sz w:val="20"/>
          <w:szCs w:val="20"/>
        </w:rPr>
      </w:pPr>
      <w:r>
        <w:rPr>
          <w:sz w:val="20"/>
          <w:szCs w:val="20"/>
        </w:rPr>
        <w:t>*The intent of this product is to be a resource; not a replacement for institutional protocols. Standard 1 of AmSECT’s Standards and Guidelines for Perfusion Practice.</w:t>
      </w:r>
      <w:r>
        <w:rPr>
          <w:sz w:val="20"/>
          <w:szCs w:val="20"/>
          <w:vertAlign w:val="superscript"/>
        </w:rPr>
        <w:t xml:space="preserve">1 </w:t>
      </w:r>
      <w:r>
        <w:rPr>
          <w:sz w:val="20"/>
          <w:szCs w:val="20"/>
        </w:rPr>
        <w:t>These Standards and Guidelines may also be superseded by the judgement of the healthcare professional taking into account the facts and circumstances of the individual case.</w:t>
      </w:r>
    </w:p>
    <w:p w:rsidR="00023168" w:rsidRDefault="00023168"/>
    <w:tbl>
      <w:tblPr>
        <w:tblStyle w:val="a8"/>
        <w:tblW w:w="9360" w:type="dxa"/>
        <w:tblLayout w:type="fixed"/>
        <w:tblLook w:val="0000" w:firstRow="0" w:lastRow="0" w:firstColumn="0" w:lastColumn="0" w:noHBand="0" w:noVBand="0"/>
      </w:tblPr>
      <w:tblGrid>
        <w:gridCol w:w="2069"/>
        <w:gridCol w:w="811"/>
        <w:gridCol w:w="6480"/>
      </w:tblGrid>
      <w:tr w:rsidR="00023168">
        <w:trPr>
          <w:trHeight w:val="238"/>
        </w:trPr>
        <w:tc>
          <w:tcPr>
            <w:tcW w:w="2069" w:type="dxa"/>
          </w:tcPr>
          <w:p w:rsidR="00023168" w:rsidRDefault="003D02E9">
            <w:pPr>
              <w:ind w:left="-108"/>
              <w:rPr>
                <w:b/>
              </w:rPr>
            </w:pPr>
            <w:r>
              <w:rPr>
                <w:b/>
              </w:rPr>
              <w:t>SUBJECT/TITLE</w:t>
            </w:r>
          </w:p>
        </w:tc>
        <w:tc>
          <w:tcPr>
            <w:tcW w:w="7291" w:type="dxa"/>
            <w:gridSpan w:val="2"/>
          </w:tcPr>
          <w:p w:rsidR="00023168" w:rsidRDefault="003D02E9">
            <w:pPr>
              <w:rPr>
                <w:b/>
              </w:rPr>
            </w:pPr>
            <w:r>
              <w:rPr>
                <w:b/>
              </w:rPr>
              <w:t>JEHOVAH’S WITNESS</w:t>
            </w:r>
          </w:p>
        </w:tc>
      </w:tr>
      <w:tr w:rsidR="00023168">
        <w:trPr>
          <w:trHeight w:val="238"/>
        </w:trPr>
        <w:tc>
          <w:tcPr>
            <w:tcW w:w="2069" w:type="dxa"/>
          </w:tcPr>
          <w:p w:rsidR="00023168" w:rsidRDefault="00023168">
            <w:pPr>
              <w:ind w:left="-108"/>
              <w:rPr>
                <w:b/>
              </w:rPr>
            </w:pPr>
          </w:p>
        </w:tc>
        <w:tc>
          <w:tcPr>
            <w:tcW w:w="811" w:type="dxa"/>
          </w:tcPr>
          <w:p w:rsidR="00023168" w:rsidRDefault="00023168"/>
        </w:tc>
        <w:tc>
          <w:tcPr>
            <w:tcW w:w="6480" w:type="dxa"/>
          </w:tcPr>
          <w:p w:rsidR="00023168" w:rsidRDefault="00023168"/>
        </w:tc>
      </w:tr>
      <w:tr w:rsidR="00023168">
        <w:trPr>
          <w:trHeight w:val="238"/>
        </w:trPr>
        <w:tc>
          <w:tcPr>
            <w:tcW w:w="2069" w:type="dxa"/>
          </w:tcPr>
          <w:p w:rsidR="00023168" w:rsidRDefault="003D02E9">
            <w:pPr>
              <w:ind w:left="-108"/>
              <w:rPr>
                <w:b/>
              </w:rPr>
            </w:pPr>
            <w:r>
              <w:rPr>
                <w:b/>
              </w:rPr>
              <w:t>PURPOSE:</w:t>
            </w:r>
          </w:p>
        </w:tc>
        <w:tc>
          <w:tcPr>
            <w:tcW w:w="7291" w:type="dxa"/>
            <w:gridSpan w:val="2"/>
          </w:tcPr>
          <w:p w:rsidR="00023168" w:rsidRDefault="003D02E9">
            <w:pPr>
              <w:pStyle w:val="Heading4"/>
              <w:rPr>
                <w:i w:val="0"/>
                <w:color w:val="000000"/>
              </w:rPr>
            </w:pPr>
            <w:bookmarkStart w:id="1" w:name="_heading=h.tqqzez1cy4z4" w:colFirst="0" w:colLast="0"/>
            <w:bookmarkEnd w:id="1"/>
            <w:r>
              <w:rPr>
                <w:i w:val="0"/>
                <w:color w:val="000000"/>
              </w:rPr>
              <w:t>To provide a guideline and resource when caring for a Jehovah’s</w:t>
            </w:r>
          </w:p>
          <w:p w:rsidR="00023168" w:rsidRDefault="003D02E9">
            <w:pPr>
              <w:pStyle w:val="Heading4"/>
              <w:rPr>
                <w:i w:val="0"/>
                <w:color w:val="000000"/>
              </w:rPr>
            </w:pPr>
            <w:bookmarkStart w:id="2" w:name="_heading=h.ancw9zfj903t" w:colFirst="0" w:colLast="0"/>
            <w:bookmarkEnd w:id="2"/>
            <w:r>
              <w:rPr>
                <w:i w:val="0"/>
                <w:color w:val="000000"/>
              </w:rPr>
              <w:t>Witness patient.</w:t>
            </w:r>
          </w:p>
        </w:tc>
      </w:tr>
      <w:tr w:rsidR="00023168">
        <w:trPr>
          <w:trHeight w:val="238"/>
        </w:trPr>
        <w:tc>
          <w:tcPr>
            <w:tcW w:w="2069" w:type="dxa"/>
          </w:tcPr>
          <w:p w:rsidR="00023168" w:rsidRDefault="00023168">
            <w:pPr>
              <w:ind w:left="-108"/>
              <w:rPr>
                <w:b/>
              </w:rPr>
            </w:pPr>
          </w:p>
        </w:tc>
        <w:tc>
          <w:tcPr>
            <w:tcW w:w="811" w:type="dxa"/>
          </w:tcPr>
          <w:p w:rsidR="00023168" w:rsidRDefault="00023168"/>
        </w:tc>
        <w:tc>
          <w:tcPr>
            <w:tcW w:w="6480" w:type="dxa"/>
          </w:tcPr>
          <w:p w:rsidR="00023168" w:rsidRDefault="00023168"/>
        </w:tc>
      </w:tr>
      <w:tr w:rsidR="00023168">
        <w:trPr>
          <w:trHeight w:val="477"/>
        </w:trPr>
        <w:tc>
          <w:tcPr>
            <w:tcW w:w="2069" w:type="dxa"/>
          </w:tcPr>
          <w:p w:rsidR="00023168" w:rsidRDefault="003D02E9">
            <w:pPr>
              <w:widowControl w:val="0"/>
              <w:tabs>
                <w:tab w:val="left" w:pos="576"/>
              </w:tabs>
              <w:ind w:left="-108"/>
              <w:rPr>
                <w:b/>
              </w:rPr>
            </w:pPr>
            <w:r>
              <w:rPr>
                <w:b/>
              </w:rPr>
              <w:t>TARGET POPULATION:</w:t>
            </w:r>
          </w:p>
        </w:tc>
        <w:tc>
          <w:tcPr>
            <w:tcW w:w="7291" w:type="dxa"/>
            <w:gridSpan w:val="2"/>
          </w:tcPr>
          <w:p w:rsidR="00023168" w:rsidRDefault="003D02E9">
            <w:r>
              <w:t>Jehovah’s Witness patient.</w:t>
            </w:r>
          </w:p>
        </w:tc>
      </w:tr>
      <w:tr w:rsidR="00023168">
        <w:trPr>
          <w:trHeight w:val="238"/>
        </w:trPr>
        <w:tc>
          <w:tcPr>
            <w:tcW w:w="2069" w:type="dxa"/>
          </w:tcPr>
          <w:p w:rsidR="00023168" w:rsidRDefault="00023168">
            <w:pPr>
              <w:ind w:left="-108"/>
              <w:rPr>
                <w:b/>
              </w:rPr>
            </w:pPr>
          </w:p>
        </w:tc>
        <w:tc>
          <w:tcPr>
            <w:tcW w:w="811" w:type="dxa"/>
          </w:tcPr>
          <w:p w:rsidR="00023168" w:rsidRDefault="00023168"/>
        </w:tc>
        <w:tc>
          <w:tcPr>
            <w:tcW w:w="6480" w:type="dxa"/>
          </w:tcPr>
          <w:p w:rsidR="00023168" w:rsidRDefault="00023168"/>
        </w:tc>
      </w:tr>
      <w:tr w:rsidR="00023168">
        <w:trPr>
          <w:trHeight w:val="955"/>
        </w:trPr>
        <w:tc>
          <w:tcPr>
            <w:tcW w:w="2069" w:type="dxa"/>
          </w:tcPr>
          <w:p w:rsidR="00023168" w:rsidRDefault="003D02E9">
            <w:pPr>
              <w:ind w:left="-108"/>
              <w:rPr>
                <w:b/>
              </w:rPr>
            </w:pPr>
            <w:r>
              <w:rPr>
                <w:b/>
              </w:rPr>
              <w:t>DEFINITIONS:</w:t>
            </w:r>
          </w:p>
          <w:p w:rsidR="00023168" w:rsidRDefault="00023168">
            <w:pPr>
              <w:ind w:left="-108"/>
              <w:rPr>
                <w:b/>
              </w:rPr>
            </w:pPr>
          </w:p>
          <w:p w:rsidR="00023168" w:rsidRDefault="00023168">
            <w:pPr>
              <w:ind w:left="-108"/>
              <w:rPr>
                <w:b/>
              </w:rPr>
            </w:pPr>
          </w:p>
          <w:p w:rsidR="00023168" w:rsidRDefault="00023168">
            <w:pPr>
              <w:ind w:left="-108"/>
              <w:rPr>
                <w:b/>
              </w:rPr>
            </w:pPr>
          </w:p>
          <w:p w:rsidR="00023168" w:rsidRDefault="00023168">
            <w:pPr>
              <w:ind w:left="-108"/>
              <w:rPr>
                <w:b/>
              </w:rPr>
            </w:pPr>
          </w:p>
          <w:p w:rsidR="00023168" w:rsidRDefault="00023168">
            <w:pPr>
              <w:ind w:left="-108"/>
              <w:rPr>
                <w:b/>
              </w:rPr>
            </w:pPr>
          </w:p>
          <w:p w:rsidR="00023168" w:rsidRDefault="00023168">
            <w:pPr>
              <w:ind w:left="-108"/>
              <w:rPr>
                <w:b/>
              </w:rPr>
            </w:pPr>
          </w:p>
          <w:p w:rsidR="00023168" w:rsidRDefault="00023168">
            <w:pPr>
              <w:ind w:left="-108"/>
              <w:rPr>
                <w:b/>
              </w:rPr>
            </w:pPr>
          </w:p>
          <w:p w:rsidR="00023168" w:rsidRDefault="00023168">
            <w:pPr>
              <w:ind w:left="-108"/>
              <w:rPr>
                <w:b/>
              </w:rPr>
            </w:pPr>
          </w:p>
          <w:p w:rsidR="00023168" w:rsidRDefault="003D02E9">
            <w:pPr>
              <w:ind w:left="-108"/>
              <w:rPr>
                <w:b/>
              </w:rPr>
            </w:pPr>
            <w:r>
              <w:rPr>
                <w:b/>
              </w:rPr>
              <w:t>POLICY:</w:t>
            </w:r>
          </w:p>
        </w:tc>
        <w:tc>
          <w:tcPr>
            <w:tcW w:w="7291" w:type="dxa"/>
            <w:gridSpan w:val="2"/>
          </w:tcPr>
          <w:p w:rsidR="00023168" w:rsidRDefault="003D02E9">
            <w:r>
              <w:t>Jehovah’s Witness patients, based on religious beliefs, may or may</w:t>
            </w:r>
          </w:p>
          <w:p w:rsidR="00023168" w:rsidRDefault="003D02E9">
            <w:r>
              <w:t>not refuse homologous blood products and autologous blood if</w:t>
            </w:r>
          </w:p>
          <w:p w:rsidR="00023168" w:rsidRDefault="003D02E9">
            <w:r>
              <w:t>removed from continuity with the body. Every patients’ belief is</w:t>
            </w:r>
          </w:p>
          <w:p w:rsidR="00023168" w:rsidRDefault="003D02E9">
            <w:r>
              <w:t>different and their range of “blood product” acceptance varies.</w:t>
            </w:r>
          </w:p>
          <w:p w:rsidR="00023168" w:rsidRDefault="00023168"/>
          <w:p w:rsidR="00023168" w:rsidRDefault="003D02E9">
            <w:r>
              <w:t>The surgeon must determine the patients’ comfort and acceptance</w:t>
            </w:r>
          </w:p>
          <w:p w:rsidR="00023168" w:rsidRDefault="003D02E9">
            <w:r>
              <w:t>l</w:t>
            </w:r>
            <w:r>
              <w:t>evel of products based on their personal belief and inform the</w:t>
            </w:r>
          </w:p>
          <w:p w:rsidR="00023168" w:rsidRDefault="003D02E9">
            <w:r>
              <w:t>entire surgical team.</w:t>
            </w:r>
          </w:p>
          <w:p w:rsidR="00023168" w:rsidRDefault="00023168"/>
          <w:p w:rsidR="00023168" w:rsidRDefault="003D02E9">
            <w:r>
              <w:t xml:space="preserve">The surgical team will ensure all necessary steps are taken to honor the religious beliefs of the patient. </w:t>
            </w:r>
          </w:p>
        </w:tc>
      </w:tr>
      <w:tr w:rsidR="00023168">
        <w:tc>
          <w:tcPr>
            <w:tcW w:w="2069" w:type="dxa"/>
          </w:tcPr>
          <w:p w:rsidR="00023168" w:rsidRDefault="00023168">
            <w:pPr>
              <w:rPr>
                <w:b/>
              </w:rPr>
            </w:pPr>
          </w:p>
        </w:tc>
        <w:tc>
          <w:tcPr>
            <w:tcW w:w="811" w:type="dxa"/>
          </w:tcPr>
          <w:p w:rsidR="00023168" w:rsidRDefault="00023168"/>
        </w:tc>
        <w:tc>
          <w:tcPr>
            <w:tcW w:w="6480" w:type="dxa"/>
          </w:tcPr>
          <w:p w:rsidR="00023168" w:rsidRDefault="00023168"/>
        </w:tc>
      </w:tr>
    </w:tbl>
    <w:p w:rsidR="00023168" w:rsidRDefault="00023168">
      <w:pPr>
        <w:pBdr>
          <w:top w:val="nil"/>
          <w:left w:val="nil"/>
          <w:bottom w:val="nil"/>
          <w:right w:val="nil"/>
          <w:between w:val="nil"/>
        </w:pBdr>
        <w:spacing w:before="240" w:after="240"/>
      </w:pPr>
    </w:p>
    <w:p w:rsidR="00023168" w:rsidRDefault="003D02E9">
      <w:pPr>
        <w:pBdr>
          <w:top w:val="nil"/>
          <w:left w:val="nil"/>
          <w:bottom w:val="nil"/>
          <w:right w:val="nil"/>
          <w:between w:val="nil"/>
        </w:pBdr>
        <w:spacing w:before="240" w:after="240"/>
        <w:rPr>
          <w:b/>
        </w:rPr>
      </w:pPr>
      <w:r>
        <w:rPr>
          <w:b/>
        </w:rPr>
        <w:t>PERFUSION PUMP CONSIDERATIONS:</w:t>
      </w:r>
    </w:p>
    <w:p w:rsidR="00023168" w:rsidRDefault="00023168">
      <w:pPr>
        <w:tabs>
          <w:tab w:val="left" w:pos="0"/>
        </w:tabs>
        <w:ind w:left="2160"/>
        <w:rPr>
          <w:b/>
        </w:rPr>
      </w:pPr>
    </w:p>
    <w:p w:rsidR="00023168" w:rsidRDefault="003D02E9">
      <w:pPr>
        <w:numPr>
          <w:ilvl w:val="0"/>
          <w:numId w:val="4"/>
        </w:numPr>
        <w:spacing w:before="60" w:after="60"/>
      </w:pPr>
      <w:r>
        <w:t>A continuous circuit must be kept with the body at all times. In order to give back any blood from the cell salvage unit and the bypass circuit after bypass, an additional line must be primed and connected to the patient, usually via Anesthesia IV lines. (</w:t>
      </w:r>
      <w:r>
        <w:t>1,2)</w:t>
      </w:r>
    </w:p>
    <w:p w:rsidR="00023168" w:rsidRDefault="003D02E9">
      <w:pPr>
        <w:numPr>
          <w:ilvl w:val="0"/>
          <w:numId w:val="4"/>
        </w:numPr>
        <w:spacing w:before="60" w:after="60"/>
      </w:pPr>
      <w:r>
        <w:t xml:space="preserve">Due to the inability to transfuse blood during or post-operatively, every effort for blood conservation and hemostasis should be considered. (1) Examples are RAP, mini-circuits, etc. </w:t>
      </w:r>
    </w:p>
    <w:p w:rsidR="00023168" w:rsidRDefault="003D02E9">
      <w:pPr>
        <w:numPr>
          <w:ilvl w:val="0"/>
          <w:numId w:val="4"/>
        </w:numPr>
        <w:spacing w:before="60" w:after="60"/>
      </w:pPr>
      <w:r>
        <w:t>Heparin and anticoagulation should be closely monitored so as to pr</w:t>
      </w:r>
      <w:r>
        <w:t>event any heparin rebound and ensure hemostasis.</w:t>
      </w:r>
    </w:p>
    <w:p w:rsidR="00023168" w:rsidRDefault="003D02E9">
      <w:pPr>
        <w:numPr>
          <w:ilvl w:val="0"/>
          <w:numId w:val="4"/>
        </w:numPr>
        <w:spacing w:before="60" w:after="60"/>
      </w:pPr>
      <w:r>
        <w:lastRenderedPageBreak/>
        <w:t>Pump suckers and drop suckers should be used as much as possible. Laps/sponges are generally considered a break in circuit/body connection. (1)</w:t>
      </w:r>
    </w:p>
    <w:p w:rsidR="00023168" w:rsidRDefault="003D02E9">
      <w:pPr>
        <w:numPr>
          <w:ilvl w:val="0"/>
          <w:numId w:val="4"/>
        </w:numPr>
        <w:spacing w:before="60" w:after="60"/>
      </w:pPr>
      <w:r>
        <w:t>If possible, consider giving back chest tube blood output (if maintained with closed loop)</w:t>
      </w:r>
    </w:p>
    <w:p w:rsidR="00023168" w:rsidRDefault="003D02E9">
      <w:pPr>
        <w:numPr>
          <w:ilvl w:val="0"/>
          <w:numId w:val="4"/>
        </w:numPr>
        <w:spacing w:before="60" w:after="60"/>
      </w:pPr>
      <w:proofErr w:type="spellStart"/>
      <w:r>
        <w:t>Hemoconcentration</w:t>
      </w:r>
      <w:proofErr w:type="spellEnd"/>
      <w:r>
        <w:t xml:space="preserve"> is allowed, since the blood stays in a connected loop with the circuit and thus the patient.</w:t>
      </w:r>
    </w:p>
    <w:p w:rsidR="00023168" w:rsidRDefault="003D02E9">
      <w:pPr>
        <w:numPr>
          <w:ilvl w:val="0"/>
          <w:numId w:val="4"/>
        </w:numPr>
        <w:spacing w:before="60" w:after="60"/>
      </w:pPr>
      <w:r>
        <w:t>If the patient will allow autologous donation (ANH) wi</w:t>
      </w:r>
      <w:r>
        <w:t>th a continuous connected line, volume should be taken off.</w:t>
      </w:r>
    </w:p>
    <w:p w:rsidR="00023168" w:rsidRDefault="003D02E9">
      <w:pPr>
        <w:numPr>
          <w:ilvl w:val="0"/>
          <w:numId w:val="4"/>
        </w:numPr>
        <w:spacing w:before="60" w:after="60"/>
      </w:pPr>
      <w:r>
        <w:t>Additional crystalloid given should be minimal, consider colloids where applicable.</w:t>
      </w:r>
    </w:p>
    <w:p w:rsidR="00023168" w:rsidRDefault="00023168">
      <w:pPr>
        <w:pBdr>
          <w:top w:val="nil"/>
          <w:left w:val="nil"/>
          <w:bottom w:val="nil"/>
          <w:right w:val="nil"/>
          <w:between w:val="nil"/>
        </w:pBdr>
        <w:spacing w:before="240" w:after="240"/>
        <w:ind w:left="720" w:hanging="720"/>
        <w:rPr>
          <w:b/>
        </w:rPr>
      </w:pPr>
    </w:p>
    <w:p w:rsidR="00023168" w:rsidRDefault="003D02E9">
      <w:pPr>
        <w:pBdr>
          <w:top w:val="nil"/>
          <w:left w:val="nil"/>
          <w:bottom w:val="nil"/>
          <w:right w:val="nil"/>
          <w:between w:val="nil"/>
        </w:pBdr>
        <w:spacing w:before="240" w:after="240"/>
        <w:ind w:left="720" w:hanging="720"/>
        <w:rPr>
          <w:b/>
        </w:rPr>
      </w:pPr>
      <w:r>
        <w:rPr>
          <w:b/>
          <w:color w:val="000000"/>
        </w:rPr>
        <w:t xml:space="preserve">PROCEDURE: </w:t>
      </w:r>
    </w:p>
    <w:p w:rsidR="00023168" w:rsidRDefault="003D02E9">
      <w:pPr>
        <w:numPr>
          <w:ilvl w:val="0"/>
          <w:numId w:val="2"/>
        </w:numPr>
        <w:pBdr>
          <w:top w:val="nil"/>
          <w:left w:val="nil"/>
          <w:bottom w:val="nil"/>
          <w:right w:val="nil"/>
          <w:between w:val="nil"/>
        </w:pBdr>
        <w:spacing w:before="240"/>
      </w:pPr>
      <w:r>
        <w:t>Connect bypass circuit to cell salvage machine (for process after the case) and allow Anesthesia to spike washed product autologous bag to connect to an IV.</w:t>
      </w:r>
    </w:p>
    <w:p w:rsidR="00023168" w:rsidRDefault="003D02E9">
      <w:pPr>
        <w:numPr>
          <w:ilvl w:val="1"/>
          <w:numId w:val="2"/>
        </w:numPr>
        <w:pBdr>
          <w:top w:val="nil"/>
          <w:left w:val="nil"/>
          <w:bottom w:val="nil"/>
          <w:right w:val="nil"/>
          <w:between w:val="nil"/>
        </w:pBdr>
      </w:pPr>
      <w:r>
        <w:t>This will create a link to the patient so that the blood from the case remains connected to the bod</w:t>
      </w:r>
      <w:r>
        <w:t>y throughout the case.</w:t>
      </w:r>
    </w:p>
    <w:p w:rsidR="00023168" w:rsidRDefault="003D02E9">
      <w:pPr>
        <w:numPr>
          <w:ilvl w:val="0"/>
          <w:numId w:val="2"/>
        </w:numPr>
        <w:pBdr>
          <w:top w:val="nil"/>
          <w:left w:val="nil"/>
          <w:bottom w:val="nil"/>
          <w:right w:val="nil"/>
          <w:between w:val="nil"/>
        </w:pBdr>
      </w:pPr>
      <w:r>
        <w:t>Remove volume via ANH setup if approved by patient (keep line attached throughout case)</w:t>
      </w:r>
    </w:p>
    <w:p w:rsidR="00023168" w:rsidRDefault="003D02E9">
      <w:pPr>
        <w:numPr>
          <w:ilvl w:val="0"/>
          <w:numId w:val="2"/>
        </w:numPr>
        <w:pBdr>
          <w:top w:val="nil"/>
          <w:left w:val="nil"/>
          <w:bottom w:val="nil"/>
          <w:right w:val="nil"/>
          <w:between w:val="nil"/>
        </w:pBdr>
      </w:pPr>
      <w:r>
        <w:t xml:space="preserve">Setup </w:t>
      </w:r>
      <w:proofErr w:type="spellStart"/>
      <w:r>
        <w:t>hemoconcentrator</w:t>
      </w:r>
      <w:proofErr w:type="spellEnd"/>
      <w:r>
        <w:t xml:space="preserve"> to maintain acceptable hematocrit.</w:t>
      </w:r>
    </w:p>
    <w:p w:rsidR="00023168" w:rsidRDefault="003D02E9">
      <w:pPr>
        <w:numPr>
          <w:ilvl w:val="0"/>
          <w:numId w:val="2"/>
        </w:numPr>
        <w:pBdr>
          <w:top w:val="nil"/>
          <w:left w:val="nil"/>
          <w:bottom w:val="nil"/>
          <w:right w:val="nil"/>
          <w:between w:val="nil"/>
        </w:pBdr>
      </w:pPr>
      <w:r>
        <w:t xml:space="preserve">Consider colloids where applicable to minimize </w:t>
      </w:r>
      <w:proofErr w:type="spellStart"/>
      <w:r>
        <w:t>hemodilution</w:t>
      </w:r>
      <w:proofErr w:type="spellEnd"/>
      <w:r>
        <w:t>. *No albumin if not specifically noted that it is agreeable to the patient.</w:t>
      </w:r>
    </w:p>
    <w:p w:rsidR="00023168" w:rsidRDefault="003D02E9">
      <w:pPr>
        <w:numPr>
          <w:ilvl w:val="0"/>
          <w:numId w:val="2"/>
        </w:numPr>
        <w:pBdr>
          <w:top w:val="nil"/>
          <w:left w:val="nil"/>
          <w:bottom w:val="nil"/>
          <w:right w:val="nil"/>
          <w:between w:val="nil"/>
        </w:pBdr>
        <w:spacing w:after="240"/>
      </w:pPr>
      <w:r>
        <w:t>Check ACT frequently to not overdose, minimize postoperative blood loss.</w:t>
      </w:r>
    </w:p>
    <w:p w:rsidR="00023168" w:rsidRDefault="00023168">
      <w:pPr>
        <w:pBdr>
          <w:top w:val="nil"/>
          <w:left w:val="nil"/>
          <w:bottom w:val="nil"/>
          <w:right w:val="nil"/>
          <w:between w:val="nil"/>
        </w:pBdr>
        <w:spacing w:before="240" w:after="240"/>
        <w:ind w:left="720"/>
      </w:pPr>
    </w:p>
    <w:p w:rsidR="00023168" w:rsidRDefault="003D02E9">
      <w:pPr>
        <w:pBdr>
          <w:top w:val="nil"/>
          <w:left w:val="nil"/>
          <w:bottom w:val="nil"/>
          <w:right w:val="nil"/>
          <w:between w:val="nil"/>
        </w:pBdr>
        <w:spacing w:before="240" w:after="240"/>
        <w:ind w:left="720" w:hanging="720"/>
        <w:rPr>
          <w:highlight w:val="yellow"/>
        </w:rPr>
      </w:pPr>
      <w:r>
        <w:rPr>
          <w:b/>
        </w:rPr>
        <w:t>CLINICAL ASSESSMENT/SCREENING:</w:t>
      </w:r>
    </w:p>
    <w:p w:rsidR="00023168" w:rsidRDefault="003D02E9">
      <w:pPr>
        <w:numPr>
          <w:ilvl w:val="0"/>
          <w:numId w:val="5"/>
        </w:numPr>
        <w:pBdr>
          <w:top w:val="nil"/>
          <w:left w:val="nil"/>
          <w:bottom w:val="nil"/>
          <w:right w:val="nil"/>
          <w:between w:val="nil"/>
        </w:pBdr>
        <w:spacing w:before="240" w:after="240"/>
      </w:pPr>
      <w:r>
        <w:rPr>
          <w:color w:val="000000"/>
        </w:rPr>
        <w:t>Contraindications: None</w:t>
      </w:r>
    </w:p>
    <w:p w:rsidR="00023168" w:rsidRDefault="003D02E9">
      <w:pPr>
        <w:pStyle w:val="Heading1"/>
      </w:pPr>
      <w:r>
        <w:t>RELATED DOCUMENTS:</w:t>
      </w:r>
    </w:p>
    <w:p w:rsidR="00023168" w:rsidRDefault="003D02E9">
      <w:pPr>
        <w:numPr>
          <w:ilvl w:val="0"/>
          <w:numId w:val="3"/>
        </w:numPr>
        <w:pBdr>
          <w:top w:val="nil"/>
          <w:left w:val="nil"/>
          <w:bottom w:val="nil"/>
          <w:right w:val="nil"/>
          <w:between w:val="nil"/>
        </w:pBdr>
        <w:spacing w:before="240" w:after="240"/>
      </w:pPr>
      <w:r>
        <w:t xml:space="preserve">Acute </w:t>
      </w:r>
      <w:proofErr w:type="spellStart"/>
      <w:r>
        <w:t>Normovolemic</w:t>
      </w:r>
      <w:proofErr w:type="spellEnd"/>
      <w:r>
        <w:t xml:space="preserve"> </w:t>
      </w:r>
      <w:proofErr w:type="spellStart"/>
      <w:r>
        <w:t>Hemodilution</w:t>
      </w:r>
      <w:proofErr w:type="spellEnd"/>
      <w:r>
        <w:t xml:space="preserve"> Clinical Protocol</w:t>
      </w:r>
    </w:p>
    <w:p w:rsidR="00023168" w:rsidRDefault="003D02E9">
      <w:pPr>
        <w:pStyle w:val="Heading1"/>
        <w:rPr>
          <w:b w:val="0"/>
          <w:i/>
          <w:color w:val="FF0000"/>
        </w:rPr>
      </w:pPr>
      <w:bookmarkStart w:id="3" w:name="_heading=h.1fob9te" w:colFirst="0" w:colLast="0"/>
      <w:bookmarkEnd w:id="3"/>
      <w:r>
        <w:t>REFERENCES:</w:t>
      </w:r>
    </w:p>
    <w:p w:rsidR="00023168" w:rsidRDefault="003D02E9">
      <w:pPr>
        <w:numPr>
          <w:ilvl w:val="0"/>
          <w:numId w:val="1"/>
        </w:numPr>
      </w:pPr>
      <w:r>
        <w:t xml:space="preserve">Lynch BV, Brown DM. The manual of clinical perfusion. 2 </w:t>
      </w:r>
      <w:proofErr w:type="spellStart"/>
      <w:r>
        <w:t>nd</w:t>
      </w:r>
      <w:proofErr w:type="spellEnd"/>
      <w:r>
        <w:t xml:space="preserve"> ed. Fort Myers, FL: Perfusion.com, 2004</w:t>
      </w:r>
    </w:p>
    <w:p w:rsidR="00023168" w:rsidRDefault="003D02E9">
      <w:pPr>
        <w:numPr>
          <w:ilvl w:val="0"/>
          <w:numId w:val="1"/>
        </w:numPr>
      </w:pPr>
      <w:proofErr w:type="spellStart"/>
      <w:r>
        <w:t>Gravlee</w:t>
      </w:r>
      <w:proofErr w:type="spellEnd"/>
      <w:r>
        <w:t xml:space="preserve"> GP, Davis RF, Stammers AH, Ungerleider RM. C</w:t>
      </w:r>
      <w:r>
        <w:t xml:space="preserve">ardiopulmonary Bypass Principles and Practice. 3 </w:t>
      </w:r>
      <w:proofErr w:type="spellStart"/>
      <w:r>
        <w:t>rd</w:t>
      </w:r>
      <w:proofErr w:type="spellEnd"/>
      <w:r>
        <w:t xml:space="preserve"> ed. Philadelphia, PA: Wolters Kluwer, 2008: 412. </w:t>
      </w:r>
    </w:p>
    <w:p w:rsidR="00023168" w:rsidRDefault="00023168"/>
    <w:p w:rsidR="00023168" w:rsidRDefault="00023168"/>
    <w:p w:rsidR="00023168" w:rsidRDefault="003D02E9">
      <w:pPr>
        <w:pStyle w:val="Heading1"/>
      </w:pPr>
      <w:bookmarkStart w:id="4" w:name="_heading=h.3znysh7" w:colFirst="0" w:colLast="0"/>
      <w:bookmarkEnd w:id="4"/>
      <w:r>
        <w:t>DISCLAIMER:</w:t>
      </w:r>
    </w:p>
    <w:p w:rsidR="00023168" w:rsidRDefault="003D02E9">
      <w:pPr>
        <w:rPr>
          <w:color w:val="26282A"/>
          <w:highlight w:val="white"/>
        </w:rPr>
      </w:pPr>
      <w:r>
        <w:rPr>
          <w:color w:val="26282A"/>
          <w:highlight w:val="white"/>
        </w:rPr>
        <w:t xml:space="preserve">In emergency situations, immediate life support measures of whatever appropriate nature come first with attention turning to measures described in this protocol/process as soon as possible and practical. </w:t>
      </w:r>
    </w:p>
    <w:p w:rsidR="00023168" w:rsidRDefault="00023168">
      <w:pPr>
        <w:rPr>
          <w:color w:val="26282A"/>
          <w:highlight w:val="white"/>
        </w:rPr>
      </w:pPr>
    </w:p>
    <w:p w:rsidR="00023168" w:rsidRDefault="003D02E9">
      <w:pPr>
        <w:rPr>
          <w:color w:val="26282A"/>
          <w:highlight w:val="white"/>
        </w:rPr>
      </w:pPr>
      <w:r>
        <w:rPr>
          <w:color w:val="26282A"/>
          <w:highlight w:val="white"/>
        </w:rPr>
        <w:t>This is a minimal protocol/process that may be exc</w:t>
      </w:r>
      <w:r>
        <w:rPr>
          <w:color w:val="26282A"/>
          <w:highlight w:val="white"/>
        </w:rPr>
        <w:t xml:space="preserve">eeded at any time based on the judgment of the involved patient care personnel. </w:t>
      </w:r>
    </w:p>
    <w:p w:rsidR="00023168" w:rsidRDefault="00023168">
      <w:pPr>
        <w:rPr>
          <w:color w:val="26282A"/>
          <w:highlight w:val="white"/>
        </w:rPr>
      </w:pPr>
    </w:p>
    <w:p w:rsidR="00023168" w:rsidRDefault="003D02E9">
      <w:pPr>
        <w:rPr>
          <w:color w:val="26282A"/>
          <w:highlight w:val="white"/>
        </w:rPr>
      </w:pPr>
      <w:r>
        <w:rPr>
          <w:color w:val="26282A"/>
          <w:highlight w:val="white"/>
        </w:rPr>
        <w:t xml:space="preserve">This protocol/process encourages high quality patient care but observing it cannot guarantee any specific patient outcome. </w:t>
      </w:r>
    </w:p>
    <w:p w:rsidR="00023168" w:rsidRDefault="00023168">
      <w:pPr>
        <w:rPr>
          <w:color w:val="26282A"/>
          <w:highlight w:val="white"/>
        </w:rPr>
      </w:pPr>
    </w:p>
    <w:p w:rsidR="00023168" w:rsidRDefault="003D02E9">
      <w:pPr>
        <w:rPr>
          <w:sz w:val="16"/>
          <w:szCs w:val="16"/>
        </w:rPr>
      </w:pPr>
      <w:r>
        <w:rPr>
          <w:color w:val="26282A"/>
          <w:highlight w:val="white"/>
        </w:rPr>
        <w:t>This protocol/process is subject to revision from</w:t>
      </w:r>
      <w:r>
        <w:rPr>
          <w:color w:val="26282A"/>
          <w:highlight w:val="white"/>
        </w:rPr>
        <w:t xml:space="preserve"> time to time, as warranted by the evolution of technology and practice.</w:t>
      </w:r>
    </w:p>
    <w:p w:rsidR="00023168" w:rsidRDefault="00023168">
      <w:pPr>
        <w:keepLines/>
        <w:spacing w:before="40" w:after="40"/>
        <w:ind w:left="720" w:hanging="720"/>
        <w:rPr>
          <w:color w:val="000000"/>
          <w:sz w:val="22"/>
          <w:szCs w:val="22"/>
        </w:rPr>
      </w:pPr>
    </w:p>
    <w:p w:rsidR="00023168" w:rsidRDefault="003D02E9">
      <w:r>
        <w:t>Review period: Review as changes occur or per institutional protocol.</w:t>
      </w:r>
    </w:p>
    <w:p w:rsidR="00023168" w:rsidRDefault="003D02E9">
      <w:r>
        <w:t>Original hard copies and computer copies of this protocol are stored under the supervision of the Chief Perfusio</w:t>
      </w:r>
      <w:r>
        <w:t xml:space="preserve">nist, Department of Cardiovascular Perfusion. </w:t>
      </w:r>
    </w:p>
    <w:p w:rsidR="00023168" w:rsidRDefault="003D02E9">
      <w:r>
        <w:t xml:space="preserve">Documents relating to patient care standards are developed according to the accepted hospital standards. </w:t>
      </w:r>
    </w:p>
    <w:p w:rsidR="00023168" w:rsidRDefault="00023168"/>
    <w:p w:rsidR="00023168" w:rsidRDefault="003D02E9">
      <w:pPr>
        <w:pStyle w:val="Heading1"/>
      </w:pPr>
      <w:r>
        <w:t xml:space="preserve">APPROVED BY: </w:t>
      </w:r>
      <w:r>
        <w:rPr>
          <w:b w:val="0"/>
          <w:i/>
          <w:color w:val="FF0000"/>
        </w:rPr>
        <w:t>(signature of CMO and CNE only required)</w:t>
      </w:r>
    </w:p>
    <w:tbl>
      <w:tblPr>
        <w:tblStyle w:val="a9"/>
        <w:tblW w:w="9360" w:type="dxa"/>
        <w:tblLayout w:type="fixed"/>
        <w:tblLook w:val="0000" w:firstRow="0" w:lastRow="0" w:firstColumn="0" w:lastColumn="0" w:noHBand="0" w:noVBand="0"/>
      </w:tblPr>
      <w:tblGrid>
        <w:gridCol w:w="2808"/>
        <w:gridCol w:w="4860"/>
        <w:gridCol w:w="736"/>
        <w:gridCol w:w="956"/>
      </w:tblGrid>
      <w:tr w:rsidR="00023168">
        <w:tc>
          <w:tcPr>
            <w:tcW w:w="2808" w:type="dxa"/>
          </w:tcPr>
          <w:p w:rsidR="00023168" w:rsidRDefault="003D02E9">
            <w:bookmarkStart w:id="5" w:name="_heading=h.2et92p0" w:colFirst="0" w:colLast="0"/>
            <w:bookmarkEnd w:id="5"/>
            <w:r>
              <w:t>Source:</w:t>
            </w:r>
          </w:p>
        </w:tc>
        <w:tc>
          <w:tcPr>
            <w:tcW w:w="6552" w:type="dxa"/>
            <w:gridSpan w:val="3"/>
          </w:tcPr>
          <w:p w:rsidR="00023168" w:rsidRDefault="003D02E9">
            <w:r>
              <w:rPr>
                <w:color w:val="FF0000"/>
              </w:rPr>
              <w:t>(originating department/committee)</w:t>
            </w:r>
          </w:p>
        </w:tc>
      </w:tr>
      <w:tr w:rsidR="00023168">
        <w:tc>
          <w:tcPr>
            <w:tcW w:w="2808" w:type="dxa"/>
          </w:tcPr>
          <w:p w:rsidR="00023168" w:rsidRDefault="003D02E9">
            <w:r>
              <w:t>Effective Date:</w:t>
            </w:r>
          </w:p>
        </w:tc>
        <w:tc>
          <w:tcPr>
            <w:tcW w:w="6552" w:type="dxa"/>
            <w:gridSpan w:val="3"/>
          </w:tcPr>
          <w:p w:rsidR="00023168" w:rsidRDefault="003D02E9">
            <w:pPr>
              <w:rPr>
                <w:color w:val="FF0000"/>
              </w:rPr>
            </w:pPr>
            <w:r>
              <w:rPr>
                <w:color w:val="FF0000"/>
              </w:rPr>
              <w:t>(can use ‘created date’ for this)</w:t>
            </w:r>
          </w:p>
        </w:tc>
      </w:tr>
      <w:tr w:rsidR="00023168">
        <w:tc>
          <w:tcPr>
            <w:tcW w:w="2808" w:type="dxa"/>
          </w:tcPr>
          <w:p w:rsidR="00023168" w:rsidRDefault="003D02E9">
            <w:r>
              <w:t>Version Number:</w:t>
            </w:r>
          </w:p>
        </w:tc>
        <w:tc>
          <w:tcPr>
            <w:tcW w:w="6552" w:type="dxa"/>
            <w:gridSpan w:val="3"/>
          </w:tcPr>
          <w:p w:rsidR="00023168" w:rsidRDefault="003D02E9">
            <w:pPr>
              <w:rPr>
                <w:color w:val="FF0000"/>
              </w:rPr>
            </w:pPr>
            <w:r>
              <w:rPr>
                <w:color w:val="FF0000"/>
              </w:rPr>
              <w:t>(should match # of revisions, use 1.0 if new document)</w:t>
            </w:r>
          </w:p>
        </w:tc>
      </w:tr>
      <w:tr w:rsidR="00023168">
        <w:tc>
          <w:tcPr>
            <w:tcW w:w="2808" w:type="dxa"/>
          </w:tcPr>
          <w:p w:rsidR="00023168" w:rsidRDefault="003D02E9">
            <w:r>
              <w:t>Date Revised:</w:t>
            </w:r>
          </w:p>
        </w:tc>
        <w:tc>
          <w:tcPr>
            <w:tcW w:w="6552" w:type="dxa"/>
            <w:gridSpan w:val="3"/>
          </w:tcPr>
          <w:p w:rsidR="00023168" w:rsidRDefault="003D02E9">
            <w:pPr>
              <w:pStyle w:val="Heading4"/>
              <w:rPr>
                <w:i w:val="0"/>
              </w:rPr>
            </w:pPr>
            <w:r>
              <w:rPr>
                <w:i w:val="0"/>
              </w:rPr>
              <w:t>MM/YYYY; all dates any content changes were made</w:t>
            </w:r>
          </w:p>
        </w:tc>
      </w:tr>
      <w:tr w:rsidR="00023168">
        <w:tc>
          <w:tcPr>
            <w:tcW w:w="2808" w:type="dxa"/>
          </w:tcPr>
          <w:p w:rsidR="00023168" w:rsidRDefault="003D02E9">
            <w:r>
              <w:t>Date Reviewed:</w:t>
            </w:r>
          </w:p>
        </w:tc>
        <w:tc>
          <w:tcPr>
            <w:tcW w:w="6552" w:type="dxa"/>
            <w:gridSpan w:val="3"/>
          </w:tcPr>
          <w:p w:rsidR="00023168" w:rsidRDefault="003D02E9">
            <w:pPr>
              <w:rPr>
                <w:color w:val="FF0000"/>
              </w:rPr>
            </w:pPr>
            <w:proofErr w:type="spellStart"/>
            <w:r>
              <w:rPr>
                <w:color w:val="FF0000"/>
              </w:rPr>
              <w:t>Amb</w:t>
            </w:r>
            <w:proofErr w:type="spellEnd"/>
            <w:r>
              <w:rPr>
                <w:color w:val="FF0000"/>
              </w:rPr>
              <w:t>. Care PPP:</w:t>
            </w:r>
          </w:p>
          <w:p w:rsidR="00023168" w:rsidRDefault="003D02E9">
            <w:pPr>
              <w:rPr>
                <w:color w:val="FF0000"/>
              </w:rPr>
            </w:pPr>
            <w:r>
              <w:rPr>
                <w:color w:val="FF0000"/>
              </w:rPr>
              <w:t>QSOS:</w:t>
            </w:r>
          </w:p>
        </w:tc>
      </w:tr>
      <w:tr w:rsidR="00023168">
        <w:tc>
          <w:tcPr>
            <w:tcW w:w="2808" w:type="dxa"/>
          </w:tcPr>
          <w:p w:rsidR="00023168" w:rsidRDefault="00023168"/>
        </w:tc>
        <w:tc>
          <w:tcPr>
            <w:tcW w:w="6552" w:type="dxa"/>
            <w:gridSpan w:val="3"/>
          </w:tcPr>
          <w:p w:rsidR="00023168" w:rsidRDefault="00023168">
            <w:pPr>
              <w:rPr>
                <w:i/>
              </w:rPr>
            </w:pPr>
          </w:p>
        </w:tc>
      </w:tr>
      <w:tr w:rsidR="00023168">
        <w:trPr>
          <w:trHeight w:val="552"/>
        </w:trPr>
        <w:tc>
          <w:tcPr>
            <w:tcW w:w="7668" w:type="dxa"/>
            <w:gridSpan w:val="2"/>
            <w:tcBorders>
              <w:bottom w:val="single" w:sz="4" w:space="0" w:color="000000"/>
            </w:tcBorders>
            <w:vAlign w:val="center"/>
          </w:tcPr>
          <w:p w:rsidR="00023168" w:rsidRDefault="00023168"/>
          <w:p w:rsidR="00023168" w:rsidRDefault="00023168"/>
        </w:tc>
        <w:tc>
          <w:tcPr>
            <w:tcW w:w="736" w:type="dxa"/>
            <w:vAlign w:val="bottom"/>
          </w:tcPr>
          <w:p w:rsidR="00023168" w:rsidRDefault="003D02E9">
            <w:r>
              <w:t>Date:</w:t>
            </w:r>
          </w:p>
        </w:tc>
        <w:tc>
          <w:tcPr>
            <w:tcW w:w="956" w:type="dxa"/>
            <w:tcBorders>
              <w:bottom w:val="single" w:sz="4" w:space="0" w:color="000000"/>
            </w:tcBorders>
          </w:tcPr>
          <w:p w:rsidR="00023168" w:rsidRDefault="00023168"/>
        </w:tc>
      </w:tr>
      <w:tr w:rsidR="00023168">
        <w:trPr>
          <w:trHeight w:val="552"/>
        </w:trPr>
        <w:tc>
          <w:tcPr>
            <w:tcW w:w="7668" w:type="dxa"/>
            <w:gridSpan w:val="2"/>
            <w:tcBorders>
              <w:top w:val="single" w:sz="4" w:space="0" w:color="000000"/>
            </w:tcBorders>
            <w:vAlign w:val="center"/>
          </w:tcPr>
          <w:p w:rsidR="00023168" w:rsidRDefault="003D02E9">
            <w:r>
              <w:t>&lt;Insert Name&gt;</w:t>
            </w:r>
          </w:p>
          <w:p w:rsidR="00023168" w:rsidRDefault="003D02E9">
            <w:r>
              <w:rPr>
                <w:i/>
              </w:rPr>
              <w:t>&lt;Insert Title&gt;</w:t>
            </w:r>
          </w:p>
        </w:tc>
        <w:tc>
          <w:tcPr>
            <w:tcW w:w="736" w:type="dxa"/>
            <w:vAlign w:val="bottom"/>
          </w:tcPr>
          <w:p w:rsidR="00023168" w:rsidRDefault="00023168"/>
        </w:tc>
        <w:tc>
          <w:tcPr>
            <w:tcW w:w="956" w:type="dxa"/>
            <w:tcBorders>
              <w:top w:val="single" w:sz="4" w:space="0" w:color="000000"/>
            </w:tcBorders>
          </w:tcPr>
          <w:p w:rsidR="00023168" w:rsidRDefault="00023168"/>
        </w:tc>
      </w:tr>
      <w:tr w:rsidR="00023168">
        <w:trPr>
          <w:trHeight w:val="552"/>
        </w:trPr>
        <w:tc>
          <w:tcPr>
            <w:tcW w:w="7668" w:type="dxa"/>
            <w:gridSpan w:val="2"/>
            <w:tcBorders>
              <w:bottom w:val="single" w:sz="4" w:space="0" w:color="000000"/>
            </w:tcBorders>
            <w:vAlign w:val="center"/>
          </w:tcPr>
          <w:p w:rsidR="00023168" w:rsidRDefault="00023168"/>
        </w:tc>
        <w:tc>
          <w:tcPr>
            <w:tcW w:w="736" w:type="dxa"/>
            <w:vAlign w:val="bottom"/>
          </w:tcPr>
          <w:p w:rsidR="00023168" w:rsidRDefault="003D02E9">
            <w:r>
              <w:t>Date:</w:t>
            </w:r>
          </w:p>
        </w:tc>
        <w:tc>
          <w:tcPr>
            <w:tcW w:w="956" w:type="dxa"/>
            <w:tcBorders>
              <w:bottom w:val="single" w:sz="4" w:space="0" w:color="000000"/>
            </w:tcBorders>
          </w:tcPr>
          <w:p w:rsidR="00023168" w:rsidRDefault="00023168"/>
        </w:tc>
      </w:tr>
      <w:tr w:rsidR="00023168">
        <w:trPr>
          <w:trHeight w:val="552"/>
        </w:trPr>
        <w:tc>
          <w:tcPr>
            <w:tcW w:w="7668" w:type="dxa"/>
            <w:gridSpan w:val="2"/>
            <w:tcBorders>
              <w:top w:val="single" w:sz="4" w:space="0" w:color="000000"/>
            </w:tcBorders>
            <w:vAlign w:val="center"/>
          </w:tcPr>
          <w:p w:rsidR="00023168" w:rsidRDefault="003D02E9">
            <w:r>
              <w:t>&lt;Insert Name&gt;</w:t>
            </w:r>
          </w:p>
          <w:p w:rsidR="00023168" w:rsidRDefault="003D02E9">
            <w:r>
              <w:rPr>
                <w:i/>
              </w:rPr>
              <w:t>&lt;Insert Title&gt;</w:t>
            </w:r>
          </w:p>
        </w:tc>
        <w:tc>
          <w:tcPr>
            <w:tcW w:w="736" w:type="dxa"/>
            <w:vAlign w:val="bottom"/>
          </w:tcPr>
          <w:p w:rsidR="00023168" w:rsidRDefault="00023168"/>
        </w:tc>
        <w:tc>
          <w:tcPr>
            <w:tcW w:w="956" w:type="dxa"/>
            <w:tcBorders>
              <w:top w:val="single" w:sz="4" w:space="0" w:color="000000"/>
            </w:tcBorders>
          </w:tcPr>
          <w:p w:rsidR="00023168" w:rsidRDefault="00023168"/>
        </w:tc>
      </w:tr>
      <w:tr w:rsidR="00023168">
        <w:trPr>
          <w:trHeight w:val="552"/>
        </w:trPr>
        <w:tc>
          <w:tcPr>
            <w:tcW w:w="7668" w:type="dxa"/>
            <w:gridSpan w:val="2"/>
            <w:tcBorders>
              <w:bottom w:val="single" w:sz="4" w:space="0" w:color="000000"/>
            </w:tcBorders>
            <w:vAlign w:val="center"/>
          </w:tcPr>
          <w:p w:rsidR="00023168" w:rsidRDefault="00023168"/>
        </w:tc>
        <w:tc>
          <w:tcPr>
            <w:tcW w:w="736" w:type="dxa"/>
            <w:vAlign w:val="bottom"/>
          </w:tcPr>
          <w:p w:rsidR="00023168" w:rsidRDefault="003D02E9">
            <w:r>
              <w:t>Date:</w:t>
            </w:r>
          </w:p>
        </w:tc>
        <w:tc>
          <w:tcPr>
            <w:tcW w:w="956" w:type="dxa"/>
            <w:tcBorders>
              <w:bottom w:val="single" w:sz="4" w:space="0" w:color="000000"/>
            </w:tcBorders>
          </w:tcPr>
          <w:p w:rsidR="00023168" w:rsidRDefault="00023168"/>
        </w:tc>
      </w:tr>
      <w:tr w:rsidR="00023168">
        <w:trPr>
          <w:trHeight w:val="552"/>
        </w:trPr>
        <w:tc>
          <w:tcPr>
            <w:tcW w:w="7668" w:type="dxa"/>
            <w:gridSpan w:val="2"/>
            <w:tcBorders>
              <w:top w:val="single" w:sz="4" w:space="0" w:color="000000"/>
            </w:tcBorders>
            <w:vAlign w:val="center"/>
          </w:tcPr>
          <w:p w:rsidR="00023168" w:rsidRDefault="003D02E9">
            <w:r>
              <w:t>&lt;Insert Name&gt;</w:t>
            </w:r>
          </w:p>
          <w:p w:rsidR="00023168" w:rsidRDefault="003D02E9">
            <w:r>
              <w:t>&lt;Insert Hospital Name&gt; Chief Medical Officer</w:t>
            </w:r>
          </w:p>
        </w:tc>
        <w:tc>
          <w:tcPr>
            <w:tcW w:w="736" w:type="dxa"/>
            <w:vAlign w:val="bottom"/>
          </w:tcPr>
          <w:p w:rsidR="00023168" w:rsidRDefault="00023168"/>
        </w:tc>
        <w:tc>
          <w:tcPr>
            <w:tcW w:w="956" w:type="dxa"/>
            <w:tcBorders>
              <w:top w:val="single" w:sz="4" w:space="0" w:color="000000"/>
            </w:tcBorders>
          </w:tcPr>
          <w:p w:rsidR="00023168" w:rsidRDefault="00023168"/>
        </w:tc>
      </w:tr>
      <w:tr w:rsidR="00023168">
        <w:trPr>
          <w:trHeight w:val="552"/>
        </w:trPr>
        <w:tc>
          <w:tcPr>
            <w:tcW w:w="7668" w:type="dxa"/>
            <w:gridSpan w:val="2"/>
            <w:tcBorders>
              <w:bottom w:val="single" w:sz="4" w:space="0" w:color="000000"/>
            </w:tcBorders>
            <w:vAlign w:val="center"/>
          </w:tcPr>
          <w:p w:rsidR="00023168" w:rsidRDefault="00023168"/>
        </w:tc>
        <w:tc>
          <w:tcPr>
            <w:tcW w:w="736" w:type="dxa"/>
            <w:vAlign w:val="bottom"/>
          </w:tcPr>
          <w:p w:rsidR="00023168" w:rsidRDefault="003D02E9">
            <w:r>
              <w:t>Date:</w:t>
            </w:r>
          </w:p>
        </w:tc>
        <w:tc>
          <w:tcPr>
            <w:tcW w:w="956" w:type="dxa"/>
            <w:tcBorders>
              <w:bottom w:val="single" w:sz="4" w:space="0" w:color="000000"/>
            </w:tcBorders>
          </w:tcPr>
          <w:p w:rsidR="00023168" w:rsidRDefault="00023168"/>
        </w:tc>
      </w:tr>
      <w:tr w:rsidR="00023168">
        <w:trPr>
          <w:trHeight w:val="552"/>
        </w:trPr>
        <w:tc>
          <w:tcPr>
            <w:tcW w:w="7668" w:type="dxa"/>
            <w:gridSpan w:val="2"/>
            <w:tcBorders>
              <w:top w:val="single" w:sz="4" w:space="0" w:color="000000"/>
            </w:tcBorders>
            <w:vAlign w:val="center"/>
          </w:tcPr>
          <w:p w:rsidR="00023168" w:rsidRDefault="003D02E9">
            <w:r>
              <w:t>&lt;Insert Name&gt;</w:t>
            </w:r>
          </w:p>
          <w:p w:rsidR="00023168" w:rsidRDefault="003D02E9">
            <w:r>
              <w:t>&lt;Insert Hospital Name&gt; Chief Nursing Executive</w:t>
            </w:r>
          </w:p>
        </w:tc>
        <w:tc>
          <w:tcPr>
            <w:tcW w:w="736" w:type="dxa"/>
            <w:vAlign w:val="bottom"/>
          </w:tcPr>
          <w:p w:rsidR="00023168" w:rsidRDefault="00023168"/>
        </w:tc>
        <w:tc>
          <w:tcPr>
            <w:tcW w:w="956" w:type="dxa"/>
            <w:tcBorders>
              <w:top w:val="single" w:sz="4" w:space="0" w:color="000000"/>
            </w:tcBorders>
          </w:tcPr>
          <w:p w:rsidR="00023168" w:rsidRDefault="00023168"/>
        </w:tc>
      </w:tr>
    </w:tbl>
    <w:p w:rsidR="00023168" w:rsidRDefault="00023168">
      <w:pPr>
        <w:pBdr>
          <w:top w:val="nil"/>
          <w:left w:val="nil"/>
          <w:bottom w:val="nil"/>
          <w:right w:val="nil"/>
          <w:between w:val="nil"/>
        </w:pBdr>
        <w:tabs>
          <w:tab w:val="center" w:pos="4680"/>
          <w:tab w:val="right" w:pos="9360"/>
        </w:tabs>
        <w:rPr>
          <w:color w:val="000000"/>
        </w:rPr>
      </w:pPr>
    </w:p>
    <w:sectPr w:rsidR="00023168">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288"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2E9" w:rsidRDefault="003D02E9">
      <w:r>
        <w:separator/>
      </w:r>
    </w:p>
  </w:endnote>
  <w:endnote w:type="continuationSeparator" w:id="0">
    <w:p w:rsidR="003D02E9" w:rsidRDefault="003D0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168" w:rsidRDefault="0002316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168" w:rsidRDefault="003D02E9">
    <w:pPr>
      <w:pBdr>
        <w:top w:val="nil"/>
        <w:left w:val="nil"/>
        <w:bottom w:val="nil"/>
        <w:right w:val="nil"/>
        <w:between w:val="nil"/>
      </w:pBdr>
      <w:tabs>
        <w:tab w:val="center" w:pos="4680"/>
        <w:tab w:val="right" w:pos="9360"/>
      </w:tabs>
      <w:jc w:val="right"/>
      <w:rPr>
        <w:color w:val="000000"/>
      </w:rPr>
    </w:pPr>
    <w:r>
      <w:rPr>
        <w:color w:val="000000"/>
      </w:rPr>
      <w:t>&lt;</w:t>
    </w:r>
    <w:r>
      <w:t>Jehovah’s Witness</w:t>
    </w:r>
    <w:r>
      <w:rPr>
        <w:color w:val="000000"/>
      </w:rPr>
      <w:t xml:space="preserve">&gt;, Page </w:t>
    </w:r>
    <w:r>
      <w:rPr>
        <w:b/>
        <w:color w:val="000000"/>
      </w:rPr>
      <w:fldChar w:fldCharType="begin"/>
    </w:r>
    <w:r>
      <w:rPr>
        <w:b/>
        <w:color w:val="000000"/>
      </w:rPr>
      <w:instrText>PAGE</w:instrText>
    </w:r>
    <w:r w:rsidR="00C53B1F">
      <w:rPr>
        <w:b/>
        <w:color w:val="000000"/>
      </w:rPr>
      <w:fldChar w:fldCharType="separate"/>
    </w:r>
    <w:r w:rsidR="00C53B1F">
      <w:rPr>
        <w:b/>
        <w:noProof/>
        <w:color w:val="000000"/>
      </w:rPr>
      <w:t>3</w:t>
    </w:r>
    <w:r>
      <w:rPr>
        <w:b/>
        <w:color w:val="000000"/>
      </w:rPr>
      <w:fldChar w:fldCharType="end"/>
    </w:r>
    <w:r>
      <w:rPr>
        <w:color w:val="000000"/>
      </w:rPr>
      <w:t xml:space="preserve"> of </w:t>
    </w:r>
    <w:r>
      <w:rPr>
        <w:b/>
        <w:color w:val="000000"/>
      </w:rPr>
      <w:fldChar w:fldCharType="begin"/>
    </w:r>
    <w:r>
      <w:rPr>
        <w:b/>
        <w:color w:val="000000"/>
      </w:rPr>
      <w:instrText>NUMPAGES</w:instrText>
    </w:r>
    <w:r w:rsidR="00C53B1F">
      <w:rPr>
        <w:b/>
        <w:color w:val="000000"/>
      </w:rPr>
      <w:fldChar w:fldCharType="separate"/>
    </w:r>
    <w:r w:rsidR="00C53B1F">
      <w:rPr>
        <w:b/>
        <w:noProof/>
        <w:color w:val="000000"/>
      </w:rPr>
      <w:t>3</w:t>
    </w:r>
    <w:r>
      <w:rPr>
        <w:b/>
        <w:color w:val="00000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168" w:rsidRDefault="003D02E9">
    <w:pPr>
      <w:pBdr>
        <w:top w:val="nil"/>
        <w:left w:val="nil"/>
        <w:bottom w:val="nil"/>
        <w:right w:val="nil"/>
        <w:between w:val="nil"/>
      </w:pBdr>
      <w:tabs>
        <w:tab w:val="center" w:pos="4680"/>
        <w:tab w:val="right" w:pos="9360"/>
      </w:tabs>
      <w:jc w:val="right"/>
      <w:rPr>
        <w:color w:val="000000"/>
      </w:rPr>
    </w:pPr>
    <w:r>
      <w:rPr>
        <w:color w:val="000000"/>
      </w:rPr>
      <w:t xml:space="preserve">Page </w:t>
    </w:r>
    <w:r>
      <w:rPr>
        <w:b/>
        <w:color w:val="000000"/>
      </w:rPr>
      <w:fldChar w:fldCharType="begin"/>
    </w:r>
    <w:r>
      <w:rPr>
        <w:b/>
        <w:color w:val="000000"/>
      </w:rPr>
      <w:instrText>PAGE</w:instrText>
    </w:r>
    <w:r w:rsidR="00C53B1F">
      <w:rPr>
        <w:b/>
        <w:color w:val="000000"/>
      </w:rPr>
      <w:fldChar w:fldCharType="separate"/>
    </w:r>
    <w:r w:rsidR="00C53B1F">
      <w:rPr>
        <w:b/>
        <w:noProof/>
        <w:color w:val="000000"/>
      </w:rPr>
      <w:t>1</w:t>
    </w:r>
    <w:r>
      <w:rPr>
        <w:b/>
        <w:color w:val="000000"/>
      </w:rPr>
      <w:fldChar w:fldCharType="end"/>
    </w:r>
    <w:r>
      <w:rPr>
        <w:color w:val="000000"/>
      </w:rPr>
      <w:t xml:space="preserve"> of </w:t>
    </w:r>
    <w:r>
      <w:rPr>
        <w:b/>
        <w:color w:val="000000"/>
      </w:rPr>
      <w:fldChar w:fldCharType="begin"/>
    </w:r>
    <w:r>
      <w:rPr>
        <w:b/>
        <w:color w:val="000000"/>
      </w:rPr>
      <w:instrText>NUMPAGES</w:instrText>
    </w:r>
    <w:r w:rsidR="00C53B1F">
      <w:rPr>
        <w:b/>
        <w:color w:val="000000"/>
      </w:rPr>
      <w:fldChar w:fldCharType="separate"/>
    </w:r>
    <w:r w:rsidR="00C53B1F">
      <w:rPr>
        <w:b/>
        <w:noProof/>
        <w:color w:val="000000"/>
      </w:rPr>
      <w:t>3</w:t>
    </w:r>
    <w:r>
      <w:rPr>
        <w:b/>
        <w:color w:val="000000"/>
      </w:rPr>
      <w:fldChar w:fldCharType="end"/>
    </w:r>
  </w:p>
  <w:p w:rsidR="00023168" w:rsidRDefault="0002316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2E9" w:rsidRDefault="003D02E9">
      <w:r>
        <w:separator/>
      </w:r>
    </w:p>
  </w:footnote>
  <w:footnote w:type="continuationSeparator" w:id="0">
    <w:p w:rsidR="003D02E9" w:rsidRDefault="003D02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168" w:rsidRDefault="0002316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168" w:rsidRDefault="00023168">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168" w:rsidRDefault="00023168">
    <w:pPr>
      <w:widowControl w:val="0"/>
      <w:pBdr>
        <w:top w:val="nil"/>
        <w:left w:val="nil"/>
        <w:bottom w:val="nil"/>
        <w:right w:val="nil"/>
        <w:between w:val="nil"/>
      </w:pBdr>
      <w:spacing w:line="276" w:lineRule="auto"/>
      <w:rPr>
        <w:color w:val="000000"/>
      </w:rPr>
    </w:pPr>
  </w:p>
  <w:tbl>
    <w:tblPr>
      <w:tblStyle w:val="aa"/>
      <w:tblW w:w="9360" w:type="dxa"/>
      <w:tblLayout w:type="fixed"/>
      <w:tblLook w:val="0000" w:firstRow="0" w:lastRow="0" w:firstColumn="0" w:lastColumn="0" w:noHBand="0" w:noVBand="0"/>
    </w:tblPr>
    <w:tblGrid>
      <w:gridCol w:w="5616"/>
      <w:gridCol w:w="429"/>
      <w:gridCol w:w="771"/>
      <w:gridCol w:w="2544"/>
    </w:tblGrid>
    <w:tr w:rsidR="00023168">
      <w:trPr>
        <w:trHeight w:val="1260"/>
      </w:trPr>
      <w:tc>
        <w:tcPr>
          <w:tcW w:w="5616" w:type="dxa"/>
        </w:tcPr>
        <w:p w:rsidR="00023168" w:rsidRDefault="00023168">
          <w:pPr>
            <w:widowControl w:val="0"/>
            <w:rPr>
              <w:sz w:val="22"/>
              <w:szCs w:val="22"/>
            </w:rPr>
          </w:pPr>
        </w:p>
        <w:p w:rsidR="00023168" w:rsidRDefault="003D02E9">
          <w:pPr>
            <w:widowControl w:val="0"/>
            <w:jc w:val="center"/>
            <w:rPr>
              <w:sz w:val="22"/>
              <w:szCs w:val="22"/>
            </w:rPr>
          </w:pPr>
          <w:r>
            <w:rPr>
              <w:noProof/>
              <w:sz w:val="22"/>
              <w:szCs w:val="22"/>
            </w:rPr>
            <w:drawing>
              <wp:inline distT="0" distB="0" distL="0" distR="0">
                <wp:extent cx="3429000" cy="904875"/>
                <wp:effectExtent l="0" t="0" r="0" b="0"/>
                <wp:docPr id="6" name="image1.png" descr="A picture containing knif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knife&#10;&#10;Description automatically generated"/>
                        <pic:cNvPicPr preferRelativeResize="0"/>
                      </pic:nvPicPr>
                      <pic:blipFill>
                        <a:blip r:embed="rId1"/>
                        <a:srcRect/>
                        <a:stretch>
                          <a:fillRect/>
                        </a:stretch>
                      </pic:blipFill>
                      <pic:spPr>
                        <a:xfrm>
                          <a:off x="0" y="0"/>
                          <a:ext cx="3429000" cy="904875"/>
                        </a:xfrm>
                        <a:prstGeom prst="rect">
                          <a:avLst/>
                        </a:prstGeom>
                        <a:ln/>
                      </pic:spPr>
                    </pic:pic>
                  </a:graphicData>
                </a:graphic>
              </wp:inline>
            </w:drawing>
          </w:r>
        </w:p>
      </w:tc>
      <w:tc>
        <w:tcPr>
          <w:tcW w:w="429" w:type="dxa"/>
        </w:tcPr>
        <w:p w:rsidR="00023168" w:rsidRDefault="00023168">
          <w:pPr>
            <w:widowControl w:val="0"/>
            <w:rPr>
              <w:sz w:val="22"/>
              <w:szCs w:val="22"/>
            </w:rPr>
          </w:pPr>
        </w:p>
      </w:tc>
      <w:tc>
        <w:tcPr>
          <w:tcW w:w="3315" w:type="dxa"/>
          <w:gridSpan w:val="2"/>
          <w:vAlign w:val="center"/>
        </w:tcPr>
        <w:p w:rsidR="00023168" w:rsidRDefault="003D02E9">
          <w:pPr>
            <w:keepNext/>
            <w:spacing w:after="60"/>
            <w:ind w:right="-108"/>
            <w:jc w:val="right"/>
            <w:rPr>
              <w:b/>
              <w:sz w:val="28"/>
              <w:szCs w:val="28"/>
            </w:rPr>
          </w:pPr>
          <w:r>
            <w:rPr>
              <w:b/>
              <w:sz w:val="28"/>
              <w:szCs w:val="28"/>
            </w:rPr>
            <w:t>Departmental Clinical Protocol Manual</w:t>
          </w:r>
        </w:p>
      </w:tc>
    </w:tr>
    <w:tr w:rsidR="00023168">
      <w:trPr>
        <w:trHeight w:val="343"/>
      </w:trPr>
      <w:tc>
        <w:tcPr>
          <w:tcW w:w="6816" w:type="dxa"/>
          <w:gridSpan w:val="3"/>
          <w:tcBorders>
            <w:top w:val="single" w:sz="18" w:space="0" w:color="000000"/>
            <w:bottom w:val="single" w:sz="18" w:space="0" w:color="000000"/>
          </w:tcBorders>
        </w:tcPr>
        <w:p w:rsidR="00023168" w:rsidRDefault="003D02E9">
          <w:pPr>
            <w:keepNext/>
            <w:tabs>
              <w:tab w:val="left" w:pos="4425"/>
            </w:tabs>
            <w:spacing w:before="240" w:after="240" w:line="280" w:lineRule="auto"/>
            <w:ind w:left="-108"/>
            <w:rPr>
              <w:b/>
              <w:sz w:val="28"/>
              <w:szCs w:val="28"/>
            </w:rPr>
          </w:pPr>
          <w:r>
            <w:rPr>
              <w:b/>
              <w:sz w:val="28"/>
              <w:szCs w:val="28"/>
            </w:rPr>
            <w:t xml:space="preserve">Clinical Protocol                                                  </w:t>
          </w:r>
        </w:p>
      </w:tc>
      <w:tc>
        <w:tcPr>
          <w:tcW w:w="2544" w:type="dxa"/>
          <w:tcBorders>
            <w:top w:val="single" w:sz="18" w:space="0" w:color="000000"/>
            <w:bottom w:val="single" w:sz="18" w:space="0" w:color="000000"/>
          </w:tcBorders>
        </w:tcPr>
        <w:p w:rsidR="00023168" w:rsidRDefault="003D02E9">
          <w:pPr>
            <w:keepNext/>
            <w:pBdr>
              <w:top w:val="nil"/>
              <w:left w:val="nil"/>
              <w:bottom w:val="nil"/>
              <w:right w:val="nil"/>
              <w:between w:val="nil"/>
            </w:pBdr>
            <w:tabs>
              <w:tab w:val="left" w:pos="4610"/>
            </w:tabs>
            <w:spacing w:before="240" w:after="240" w:line="280" w:lineRule="auto"/>
            <w:ind w:right="-90"/>
            <w:jc w:val="right"/>
            <w:rPr>
              <w:b/>
              <w:color w:val="000000"/>
              <w:sz w:val="28"/>
              <w:szCs w:val="28"/>
            </w:rPr>
          </w:pPr>
          <w:proofErr w:type="spellStart"/>
          <w:r>
            <w:rPr>
              <w:b/>
              <w:color w:val="000000"/>
              <w:sz w:val="28"/>
              <w:szCs w:val="28"/>
            </w:rPr>
            <w:t>CP.XX.xxx</w:t>
          </w:r>
          <w:proofErr w:type="spellEnd"/>
        </w:p>
      </w:tc>
    </w:tr>
  </w:tbl>
  <w:p w:rsidR="00023168" w:rsidRDefault="0002316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DC3"/>
    <w:multiLevelType w:val="multilevel"/>
    <w:tmpl w:val="F014BCD0"/>
    <w:lvl w:ilvl="0">
      <w:start w:val="1"/>
      <w:numFmt w:val="upperLetter"/>
      <w:lvlText w:val="%1."/>
      <w:lvlJc w:val="left"/>
      <w:pPr>
        <w:ind w:left="720" w:hanging="720"/>
      </w:pPr>
      <w:rPr>
        <w:rFonts w:ascii="Times New Roman" w:eastAsia="Times New Roman" w:hAnsi="Times New Roman" w:cs="Times New Roman"/>
        <w:b w:val="0"/>
        <w:i w:val="0"/>
        <w:color w:val="000000"/>
        <w:sz w:val="24"/>
        <w:szCs w:val="24"/>
      </w:rPr>
    </w:lvl>
    <w:lvl w:ilvl="1">
      <w:start w:val="1"/>
      <w:numFmt w:val="decimal"/>
      <w:lvlText w:val="%2."/>
      <w:lvlJc w:val="left"/>
      <w:pPr>
        <w:ind w:left="1440" w:hanging="720"/>
      </w:pPr>
      <w:rPr>
        <w:rFonts w:ascii="Times New Roman" w:eastAsia="Times New Roman" w:hAnsi="Times New Roman" w:cs="Times New Roman"/>
        <w:b w:val="0"/>
        <w:i w:val="0"/>
        <w:color w:val="000000"/>
        <w:sz w:val="24"/>
        <w:szCs w:val="24"/>
      </w:rPr>
    </w:lvl>
    <w:lvl w:ilvl="2">
      <w:start w:val="1"/>
      <w:numFmt w:val="lowerLetter"/>
      <w:lvlText w:val="%3)"/>
      <w:lvlJc w:val="left"/>
      <w:pPr>
        <w:ind w:left="2160" w:hanging="720"/>
      </w:pPr>
      <w:rPr>
        <w:rFonts w:ascii="Times New Roman" w:eastAsia="Times New Roman" w:hAnsi="Times New Roman" w:cs="Times New Roman"/>
        <w:b w:val="0"/>
        <w:i w:val="0"/>
        <w:sz w:val="24"/>
        <w:szCs w:val="24"/>
      </w:rPr>
    </w:lvl>
    <w:lvl w:ilvl="3">
      <w:start w:val="1"/>
      <w:numFmt w:val="lowerRoman"/>
      <w:lvlText w:val="(%4)"/>
      <w:lvlJc w:val="left"/>
      <w:pPr>
        <w:ind w:left="2880" w:hanging="720"/>
      </w:pPr>
      <w:rPr>
        <w:rFonts w:ascii="Times New Roman" w:eastAsia="Times New Roman" w:hAnsi="Times New Roman" w:cs="Times New Roman"/>
        <w:b w:val="0"/>
        <w:i w:val="0"/>
        <w:color w:val="000000"/>
        <w:sz w:val="24"/>
        <w:szCs w:val="24"/>
      </w:rPr>
    </w:lvl>
    <w:lvl w:ilvl="4">
      <w:start w:val="1"/>
      <w:numFmt w:val="bullet"/>
      <w:lvlText w:val="−"/>
      <w:lvlJc w:val="left"/>
      <w:pPr>
        <w:ind w:left="3600" w:hanging="720"/>
      </w:pPr>
      <w:rPr>
        <w:rFonts w:ascii="Noto Sans Symbols" w:eastAsia="Noto Sans Symbols" w:hAnsi="Noto Sans Symbols" w:cs="Noto Sans Symbols"/>
      </w:rPr>
    </w:lvl>
    <w:lvl w:ilvl="5">
      <w:start w:val="1"/>
      <w:numFmt w:val="bullet"/>
      <w:lvlText w:val="▪"/>
      <w:lvlJc w:val="left"/>
      <w:pPr>
        <w:ind w:left="4320" w:hanging="720"/>
      </w:pPr>
      <w:rPr>
        <w:rFonts w:ascii="Noto Sans Symbols" w:eastAsia="Noto Sans Symbols" w:hAnsi="Noto Sans Symbols" w:cs="Noto Sans Symbols"/>
      </w:rPr>
    </w:lvl>
    <w:lvl w:ilvl="6">
      <w:start w:val="1"/>
      <w:numFmt w:val="bullet"/>
      <w:lvlText w:val="●"/>
      <w:lvlJc w:val="left"/>
      <w:pPr>
        <w:ind w:left="5040" w:hanging="720"/>
      </w:pPr>
      <w:rPr>
        <w:rFonts w:ascii="Noto Sans Symbols" w:eastAsia="Noto Sans Symbols" w:hAnsi="Noto Sans Symbols" w:cs="Noto Sans Symbols"/>
      </w:rPr>
    </w:lvl>
    <w:lvl w:ilvl="7">
      <w:start w:val="1"/>
      <w:numFmt w:val="bullet"/>
      <w:lvlText w:val="o"/>
      <w:lvlJc w:val="left"/>
      <w:pPr>
        <w:ind w:left="5760" w:hanging="720"/>
      </w:pPr>
      <w:rPr>
        <w:rFonts w:ascii="Courier New" w:eastAsia="Courier New" w:hAnsi="Courier New" w:cs="Courier New"/>
      </w:rPr>
    </w:lvl>
    <w:lvl w:ilvl="8">
      <w:start w:val="1"/>
      <w:numFmt w:val="bullet"/>
      <w:lvlText w:val="▪"/>
      <w:lvlJc w:val="left"/>
      <w:pPr>
        <w:ind w:left="6480" w:hanging="720"/>
      </w:pPr>
      <w:rPr>
        <w:rFonts w:ascii="Noto Sans Symbols" w:eastAsia="Noto Sans Symbols" w:hAnsi="Noto Sans Symbols" w:cs="Noto Sans Symbols"/>
      </w:rPr>
    </w:lvl>
  </w:abstractNum>
  <w:abstractNum w:abstractNumId="1" w15:restartNumberingAfterBreak="0">
    <w:nsid w:val="0C106563"/>
    <w:multiLevelType w:val="multilevel"/>
    <w:tmpl w:val="B20297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9E61666"/>
    <w:multiLevelType w:val="multilevel"/>
    <w:tmpl w:val="0ED0936A"/>
    <w:lvl w:ilvl="0">
      <w:start w:val="1"/>
      <w:numFmt w:val="decimal"/>
      <w:pStyle w:val="PolicyOutlin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B0E614E"/>
    <w:multiLevelType w:val="multilevel"/>
    <w:tmpl w:val="7F764BF0"/>
    <w:lvl w:ilvl="0">
      <w:start w:val="1"/>
      <w:numFmt w:val="upperLetter"/>
      <w:lvlText w:val="%1."/>
      <w:lvlJc w:val="left"/>
      <w:pPr>
        <w:ind w:left="720" w:hanging="720"/>
      </w:pPr>
      <w:rPr>
        <w:rFonts w:ascii="Times New Roman" w:eastAsia="Times New Roman" w:hAnsi="Times New Roman" w:cs="Times New Roman"/>
        <w:b w:val="0"/>
        <w:i w:val="0"/>
        <w:color w:val="000000"/>
        <w:sz w:val="24"/>
        <w:szCs w:val="24"/>
      </w:rPr>
    </w:lvl>
    <w:lvl w:ilvl="1">
      <w:start w:val="1"/>
      <w:numFmt w:val="decimal"/>
      <w:lvlText w:val="%2."/>
      <w:lvlJc w:val="left"/>
      <w:pPr>
        <w:ind w:left="1440" w:hanging="720"/>
      </w:pPr>
      <w:rPr>
        <w:rFonts w:ascii="Times New Roman" w:eastAsia="Times New Roman" w:hAnsi="Times New Roman" w:cs="Times New Roman"/>
        <w:b w:val="0"/>
        <w:i w:val="0"/>
        <w:color w:val="000000"/>
        <w:sz w:val="24"/>
        <w:szCs w:val="24"/>
      </w:rPr>
    </w:lvl>
    <w:lvl w:ilvl="2">
      <w:start w:val="1"/>
      <w:numFmt w:val="lowerLetter"/>
      <w:lvlText w:val="%3)"/>
      <w:lvlJc w:val="left"/>
      <w:pPr>
        <w:ind w:left="2160" w:hanging="720"/>
      </w:pPr>
      <w:rPr>
        <w:rFonts w:ascii="Times New Roman" w:eastAsia="Times New Roman" w:hAnsi="Times New Roman" w:cs="Times New Roman"/>
        <w:b w:val="0"/>
        <w:i w:val="0"/>
        <w:sz w:val="24"/>
        <w:szCs w:val="24"/>
      </w:rPr>
    </w:lvl>
    <w:lvl w:ilvl="3">
      <w:start w:val="1"/>
      <w:numFmt w:val="lowerRoman"/>
      <w:lvlText w:val="(%4)"/>
      <w:lvlJc w:val="left"/>
      <w:pPr>
        <w:ind w:left="2880" w:hanging="720"/>
      </w:pPr>
      <w:rPr>
        <w:rFonts w:ascii="Times New Roman" w:eastAsia="Times New Roman" w:hAnsi="Times New Roman" w:cs="Times New Roman"/>
        <w:b w:val="0"/>
        <w:i w:val="0"/>
        <w:color w:val="000000"/>
        <w:sz w:val="24"/>
        <w:szCs w:val="24"/>
      </w:rPr>
    </w:lvl>
    <w:lvl w:ilvl="4">
      <w:start w:val="1"/>
      <w:numFmt w:val="bullet"/>
      <w:lvlText w:val="−"/>
      <w:lvlJc w:val="left"/>
      <w:pPr>
        <w:ind w:left="3600" w:hanging="720"/>
      </w:pPr>
      <w:rPr>
        <w:rFonts w:ascii="Noto Sans Symbols" w:eastAsia="Noto Sans Symbols" w:hAnsi="Noto Sans Symbols" w:cs="Noto Sans Symbols"/>
      </w:rPr>
    </w:lvl>
    <w:lvl w:ilvl="5">
      <w:start w:val="1"/>
      <w:numFmt w:val="bullet"/>
      <w:lvlText w:val="▪"/>
      <w:lvlJc w:val="left"/>
      <w:pPr>
        <w:ind w:left="4320" w:hanging="720"/>
      </w:pPr>
      <w:rPr>
        <w:rFonts w:ascii="Noto Sans Symbols" w:eastAsia="Noto Sans Symbols" w:hAnsi="Noto Sans Symbols" w:cs="Noto Sans Symbols"/>
      </w:rPr>
    </w:lvl>
    <w:lvl w:ilvl="6">
      <w:start w:val="1"/>
      <w:numFmt w:val="bullet"/>
      <w:lvlText w:val="●"/>
      <w:lvlJc w:val="left"/>
      <w:pPr>
        <w:ind w:left="5040" w:hanging="720"/>
      </w:pPr>
      <w:rPr>
        <w:rFonts w:ascii="Noto Sans Symbols" w:eastAsia="Noto Sans Symbols" w:hAnsi="Noto Sans Symbols" w:cs="Noto Sans Symbols"/>
      </w:rPr>
    </w:lvl>
    <w:lvl w:ilvl="7">
      <w:start w:val="1"/>
      <w:numFmt w:val="bullet"/>
      <w:lvlText w:val="o"/>
      <w:lvlJc w:val="left"/>
      <w:pPr>
        <w:ind w:left="5760" w:hanging="720"/>
      </w:pPr>
      <w:rPr>
        <w:rFonts w:ascii="Courier New" w:eastAsia="Courier New" w:hAnsi="Courier New" w:cs="Courier New"/>
      </w:rPr>
    </w:lvl>
    <w:lvl w:ilvl="8">
      <w:start w:val="1"/>
      <w:numFmt w:val="bullet"/>
      <w:lvlText w:val="▪"/>
      <w:lvlJc w:val="left"/>
      <w:pPr>
        <w:ind w:left="6480" w:hanging="720"/>
      </w:pPr>
      <w:rPr>
        <w:rFonts w:ascii="Noto Sans Symbols" w:eastAsia="Noto Sans Symbols" w:hAnsi="Noto Sans Symbols" w:cs="Noto Sans Symbols"/>
      </w:rPr>
    </w:lvl>
  </w:abstractNum>
  <w:abstractNum w:abstractNumId="4" w15:restartNumberingAfterBreak="0">
    <w:nsid w:val="731539C7"/>
    <w:multiLevelType w:val="multilevel"/>
    <w:tmpl w:val="8A4854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E137BE6"/>
    <w:multiLevelType w:val="multilevel"/>
    <w:tmpl w:val="F9E0B49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168"/>
    <w:rsid w:val="00023168"/>
    <w:rsid w:val="003D02E9"/>
    <w:rsid w:val="00C53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167B8397-76D3-4049-AA3A-4D271203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F26"/>
  </w:style>
  <w:style w:type="paragraph" w:styleId="Heading1">
    <w:name w:val="heading 1"/>
    <w:aliases w:val="Policy Sections"/>
    <w:basedOn w:val="Normal"/>
    <w:next w:val="Normal"/>
    <w:link w:val="Heading1Char"/>
    <w:unhideWhenUsed/>
    <w:qFormat/>
    <w:rsid w:val="00B81ABF"/>
    <w:pPr>
      <w:spacing w:before="240" w:after="240"/>
      <w:outlineLvl w:val="0"/>
    </w:pPr>
    <w:rPr>
      <w:b/>
    </w:rPr>
  </w:style>
  <w:style w:type="paragraph" w:styleId="Heading2">
    <w:name w:val="heading 2"/>
    <w:basedOn w:val="Normal"/>
    <w:next w:val="Normal"/>
    <w:link w:val="Heading2Char"/>
    <w:qFormat/>
    <w:rsid w:val="00661B8A"/>
    <w:pPr>
      <w:keepNext/>
      <w:outlineLvl w:val="1"/>
    </w:pPr>
    <w:rPr>
      <w:rFonts w:ascii="CG Times (WN)" w:hAnsi="CG Times (WN)"/>
      <w:szCs w:val="20"/>
    </w:rPr>
  </w:style>
  <w:style w:type="paragraph" w:styleId="Heading3">
    <w:name w:val="heading 3"/>
    <w:aliases w:val="References"/>
    <w:basedOn w:val="Header"/>
    <w:next w:val="Normal"/>
    <w:link w:val="Heading3Char"/>
    <w:uiPriority w:val="9"/>
    <w:unhideWhenUsed/>
    <w:qFormat/>
    <w:rsid w:val="0016021C"/>
    <w:pPr>
      <w:tabs>
        <w:tab w:val="clear" w:pos="4680"/>
        <w:tab w:val="clear" w:pos="9360"/>
      </w:tabs>
      <w:ind w:left="1440" w:hanging="720"/>
      <w:outlineLvl w:val="2"/>
    </w:pPr>
  </w:style>
  <w:style w:type="paragraph" w:styleId="Heading4">
    <w:name w:val="heading 4"/>
    <w:basedOn w:val="Normal"/>
    <w:next w:val="Normal"/>
    <w:link w:val="Heading4Char"/>
    <w:uiPriority w:val="9"/>
    <w:unhideWhenUsed/>
    <w:qFormat/>
    <w:rsid w:val="00FE650D"/>
    <w:pPr>
      <w:keepNext/>
      <w:outlineLvl w:val="3"/>
    </w:pPr>
    <w:rPr>
      <w:i/>
      <w:color w:val="FF0000"/>
    </w:rPr>
  </w:style>
  <w:style w:type="paragraph" w:styleId="Heading5">
    <w:name w:val="heading 5"/>
    <w:basedOn w:val="Normal"/>
    <w:next w:val="Normal"/>
    <w:link w:val="Heading5Char"/>
    <w:uiPriority w:val="9"/>
    <w:semiHidden/>
    <w:unhideWhenUsed/>
    <w:qFormat/>
    <w:rsid w:val="0038553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8553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38553E"/>
    <w:pPr>
      <w:keepNext/>
      <w:tabs>
        <w:tab w:val="left" w:pos="4610"/>
      </w:tabs>
      <w:spacing w:before="240" w:after="240" w:line="280" w:lineRule="exact"/>
      <w:ind w:right="-90"/>
      <w:jc w:val="right"/>
      <w:outlineLvl w:val="6"/>
    </w:pPr>
    <w:rPr>
      <w:b/>
      <w:bCs/>
      <w:iCs/>
      <w:sz w:val="28"/>
      <w:szCs w:val="28"/>
    </w:rPr>
  </w:style>
  <w:style w:type="paragraph" w:styleId="Heading8">
    <w:name w:val="heading 8"/>
    <w:basedOn w:val="Normal"/>
    <w:next w:val="Normal"/>
    <w:link w:val="Heading8Char"/>
    <w:uiPriority w:val="9"/>
    <w:semiHidden/>
    <w:unhideWhenUsed/>
    <w:qFormat/>
    <w:rsid w:val="009454E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9454EF"/>
    <w:pPr>
      <w:keepNext/>
      <w:framePr w:hSpace="180" w:wrap="around" w:vAnchor="text" w:hAnchor="margin" w:y="50"/>
      <w:outlineLvl w:val="8"/>
    </w:pPr>
    <w:rPr>
      <w:i/>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C56F26"/>
    <w:pPr>
      <w:ind w:left="720"/>
      <w:contextualSpacing/>
    </w:pPr>
  </w:style>
  <w:style w:type="paragraph" w:customStyle="1" w:styleId="PolicyOutline">
    <w:name w:val="Policy Outline"/>
    <w:basedOn w:val="ListParagraph"/>
    <w:qFormat/>
    <w:rsid w:val="00A23EE4"/>
    <w:pPr>
      <w:numPr>
        <w:numId w:val="6"/>
      </w:numPr>
      <w:spacing w:before="240" w:after="240"/>
      <w:contextualSpacing w:val="0"/>
    </w:pPr>
  </w:style>
  <w:style w:type="character" w:styleId="IntenseReference">
    <w:name w:val="Intense Reference"/>
    <w:basedOn w:val="DefaultParagraphFont"/>
    <w:uiPriority w:val="32"/>
    <w:rsid w:val="00EF36E8"/>
    <w:rPr>
      <w:b/>
      <w:bCs/>
      <w:smallCaps/>
      <w:color w:val="4F81BD" w:themeColor="accent1"/>
      <w:spacing w:val="5"/>
    </w:rPr>
  </w:style>
  <w:style w:type="character" w:customStyle="1" w:styleId="Heading1Char">
    <w:name w:val="Heading 1 Char"/>
    <w:aliases w:val="Policy Sections Char"/>
    <w:basedOn w:val="DefaultParagraphFont"/>
    <w:link w:val="Heading1"/>
    <w:rsid w:val="00B81ABF"/>
    <w:rPr>
      <w:rFonts w:ascii="Times New Roman" w:hAnsi="Times New Roman" w:cs="Times New Roman"/>
      <w:b/>
      <w:sz w:val="24"/>
    </w:rPr>
  </w:style>
  <w:style w:type="paragraph" w:styleId="Header">
    <w:name w:val="header"/>
    <w:basedOn w:val="Normal"/>
    <w:link w:val="HeaderChar"/>
    <w:uiPriority w:val="99"/>
    <w:unhideWhenUsed/>
    <w:rsid w:val="00661B8A"/>
    <w:pPr>
      <w:tabs>
        <w:tab w:val="center" w:pos="4680"/>
        <w:tab w:val="right" w:pos="9360"/>
      </w:tabs>
    </w:pPr>
  </w:style>
  <w:style w:type="character" w:customStyle="1" w:styleId="HeaderChar">
    <w:name w:val="Header Char"/>
    <w:basedOn w:val="DefaultParagraphFont"/>
    <w:link w:val="Header"/>
    <w:uiPriority w:val="99"/>
    <w:rsid w:val="00661B8A"/>
    <w:rPr>
      <w:rFonts w:ascii="Times New Roman" w:hAnsi="Times New Roman" w:cs="Times New Roman"/>
      <w:sz w:val="24"/>
    </w:rPr>
  </w:style>
  <w:style w:type="paragraph" w:styleId="Footer">
    <w:name w:val="footer"/>
    <w:basedOn w:val="Normal"/>
    <w:link w:val="FooterChar"/>
    <w:uiPriority w:val="99"/>
    <w:unhideWhenUsed/>
    <w:rsid w:val="00661B8A"/>
    <w:pPr>
      <w:tabs>
        <w:tab w:val="center" w:pos="4680"/>
        <w:tab w:val="right" w:pos="9360"/>
      </w:tabs>
    </w:pPr>
  </w:style>
  <w:style w:type="character" w:customStyle="1" w:styleId="FooterChar">
    <w:name w:val="Footer Char"/>
    <w:basedOn w:val="DefaultParagraphFont"/>
    <w:link w:val="Footer"/>
    <w:uiPriority w:val="99"/>
    <w:rsid w:val="00661B8A"/>
    <w:rPr>
      <w:rFonts w:ascii="Times New Roman" w:hAnsi="Times New Roman" w:cs="Times New Roman"/>
      <w:sz w:val="24"/>
    </w:rPr>
  </w:style>
  <w:style w:type="character" w:customStyle="1" w:styleId="Heading2Char">
    <w:name w:val="Heading 2 Char"/>
    <w:basedOn w:val="DefaultParagraphFont"/>
    <w:link w:val="Heading2"/>
    <w:rsid w:val="00661B8A"/>
    <w:rPr>
      <w:rFonts w:ascii="CG Times (WN)" w:eastAsia="Times New Roman" w:hAnsi="CG Times (WN)" w:cs="Times New Roman"/>
      <w:sz w:val="24"/>
      <w:szCs w:val="20"/>
    </w:rPr>
  </w:style>
  <w:style w:type="character" w:customStyle="1" w:styleId="Heading3Char">
    <w:name w:val="Heading 3 Char"/>
    <w:aliases w:val="References Char"/>
    <w:basedOn w:val="DefaultParagraphFont"/>
    <w:link w:val="Heading3"/>
    <w:uiPriority w:val="9"/>
    <w:rsid w:val="0016021C"/>
    <w:rPr>
      <w:rFonts w:ascii="Times New Roman" w:hAnsi="Times New Roman" w:cs="Times New Roman"/>
      <w:sz w:val="24"/>
    </w:rPr>
  </w:style>
  <w:style w:type="character" w:customStyle="1" w:styleId="Heading4Char">
    <w:name w:val="Heading 4 Char"/>
    <w:basedOn w:val="DefaultParagraphFont"/>
    <w:link w:val="Heading4"/>
    <w:uiPriority w:val="9"/>
    <w:rsid w:val="00FE650D"/>
    <w:rPr>
      <w:rFonts w:ascii="Times New Roman" w:eastAsia="Times New Roman" w:hAnsi="Times New Roman" w:cs="Times New Roman"/>
      <w:i/>
      <w:color w:val="FF0000"/>
      <w:sz w:val="24"/>
      <w:szCs w:val="24"/>
    </w:rPr>
  </w:style>
  <w:style w:type="paragraph" w:styleId="BodyText">
    <w:name w:val="Body Text"/>
    <w:basedOn w:val="Normal"/>
    <w:link w:val="BodyTextChar"/>
    <w:uiPriority w:val="99"/>
    <w:unhideWhenUsed/>
    <w:rsid w:val="00FE650D"/>
    <w:rPr>
      <w:i/>
      <w:color w:val="FF0000"/>
    </w:rPr>
  </w:style>
  <w:style w:type="character" w:customStyle="1" w:styleId="BodyTextChar">
    <w:name w:val="Body Text Char"/>
    <w:basedOn w:val="DefaultParagraphFont"/>
    <w:link w:val="BodyText"/>
    <w:uiPriority w:val="99"/>
    <w:rsid w:val="00FE650D"/>
    <w:rPr>
      <w:rFonts w:ascii="Times New Roman" w:hAnsi="Times New Roman" w:cs="Times New Roman"/>
      <w:i/>
      <w:color w:val="FF0000"/>
      <w:sz w:val="24"/>
    </w:rPr>
  </w:style>
  <w:style w:type="character" w:customStyle="1" w:styleId="Heading5Char">
    <w:name w:val="Heading 5 Char"/>
    <w:basedOn w:val="DefaultParagraphFont"/>
    <w:link w:val="Heading5"/>
    <w:uiPriority w:val="9"/>
    <w:semiHidden/>
    <w:rsid w:val="0038553E"/>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38553E"/>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rsid w:val="0038553E"/>
    <w:rPr>
      <w:rFonts w:ascii="Times New Roman" w:eastAsia="Times New Roman" w:hAnsi="Times New Roman" w:cs="Times New Roman"/>
      <w:b/>
      <w:bCs/>
      <w:iCs/>
      <w:sz w:val="28"/>
      <w:szCs w:val="28"/>
    </w:rPr>
  </w:style>
  <w:style w:type="character" w:styleId="CommentReference">
    <w:name w:val="annotation reference"/>
    <w:basedOn w:val="DefaultParagraphFont"/>
    <w:uiPriority w:val="99"/>
    <w:semiHidden/>
    <w:unhideWhenUsed/>
    <w:rsid w:val="00B04046"/>
    <w:rPr>
      <w:sz w:val="16"/>
      <w:szCs w:val="16"/>
    </w:rPr>
  </w:style>
  <w:style w:type="paragraph" w:styleId="CommentText">
    <w:name w:val="annotation text"/>
    <w:basedOn w:val="Normal"/>
    <w:link w:val="CommentTextChar"/>
    <w:uiPriority w:val="99"/>
    <w:semiHidden/>
    <w:unhideWhenUsed/>
    <w:rsid w:val="00B04046"/>
    <w:rPr>
      <w:sz w:val="20"/>
      <w:szCs w:val="20"/>
    </w:rPr>
  </w:style>
  <w:style w:type="character" w:customStyle="1" w:styleId="CommentTextChar">
    <w:name w:val="Comment Text Char"/>
    <w:basedOn w:val="DefaultParagraphFont"/>
    <w:link w:val="CommentText"/>
    <w:uiPriority w:val="99"/>
    <w:semiHidden/>
    <w:rsid w:val="00B0404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4046"/>
    <w:rPr>
      <w:b/>
      <w:bCs/>
    </w:rPr>
  </w:style>
  <w:style w:type="character" w:customStyle="1" w:styleId="CommentSubjectChar">
    <w:name w:val="Comment Subject Char"/>
    <w:basedOn w:val="CommentTextChar"/>
    <w:link w:val="CommentSubject"/>
    <w:uiPriority w:val="99"/>
    <w:semiHidden/>
    <w:rsid w:val="00B0404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040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046"/>
    <w:rPr>
      <w:rFonts w:ascii="Segoe UI" w:hAnsi="Segoe UI" w:cs="Segoe UI"/>
      <w:sz w:val="18"/>
      <w:szCs w:val="18"/>
    </w:rPr>
  </w:style>
  <w:style w:type="character" w:customStyle="1" w:styleId="Heading8Char">
    <w:name w:val="Heading 8 Char"/>
    <w:basedOn w:val="DefaultParagraphFont"/>
    <w:link w:val="Heading8"/>
    <w:uiPriority w:val="9"/>
    <w:semiHidden/>
    <w:rsid w:val="009454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9454EF"/>
    <w:rPr>
      <w:rFonts w:ascii="Times New Roman" w:hAnsi="Times New Roman" w:cs="Times New Roman"/>
      <w:i/>
      <w:sz w:val="24"/>
      <w:szCs w:val="24"/>
      <w:lang w:val="nl-NL"/>
    </w:rPr>
  </w:style>
  <w:style w:type="character" w:styleId="Hyperlink">
    <w:name w:val="Hyperlink"/>
    <w:basedOn w:val="DefaultParagraphFont"/>
    <w:uiPriority w:val="99"/>
    <w:unhideWhenUsed/>
    <w:rsid w:val="00023B0B"/>
    <w:rPr>
      <w:color w:val="0000FF" w:themeColor="hyperlink"/>
      <w:u w:val="single"/>
    </w:rPr>
  </w:style>
  <w:style w:type="character" w:customStyle="1" w:styleId="UnresolvedMention">
    <w:name w:val="Unresolved Mention"/>
    <w:basedOn w:val="DefaultParagraphFont"/>
    <w:uiPriority w:val="99"/>
    <w:semiHidden/>
    <w:unhideWhenUsed/>
    <w:rsid w:val="00023B0B"/>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yreA2OrJhHiWY4otskqkTgHw+w==">AMUW2mU/G7tVNdtTlcP/dAQCcKENxDYB0NhN7KdgOOXUuh4GRZwm+t/LzJ4VHy2VH2qLlDl6apoXHPFqlSSXKhEfTveuJ3Lo8kaGWsUrUvLOQEu7y5npTo3vYeaXr7CALNKmeUgIjxTQzWdefycmg6H9B/IsZj30r7RCkpYuhwfPWC8h2m7pRbMsbCb3QGYa1wzOnAj/5601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Helmick, Shahna L</dc:creator>
  <cp:lastModifiedBy>Christoforou, Dorothy</cp:lastModifiedBy>
  <cp:revision>2</cp:revision>
  <dcterms:created xsi:type="dcterms:W3CDTF">2020-09-21T17:01:00Z</dcterms:created>
  <dcterms:modified xsi:type="dcterms:W3CDTF">2020-09-21T17:01:00Z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0x0101004989281822E0D845A9CE63CC5ECA5922</vt:lpwstr>
  </property>
</Properties>
</file>